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40" w:line="283" w:lineRule="auto"/>
      </w:pPr>
      <w:r>
        <w:rPr>
          <w:rFonts w:ascii="Calibri" w:hAnsi="Calibri" w:eastAsia="Calibri"/>
          <w:b/>
          <w:i w:val="0"/>
          <w:color w:val="1F4E78"/>
          <w:sz w:val="22"/>
        </w:rPr>
        <w:t>CÔNG TY TNHH HOA QUẢ BỐN MÙA KHU VỰC II</w:t>
      </w:r>
    </w:p>
    <w:p>
      <w:pPr>
        <w:spacing w:after="80" w:line="283" w:lineRule="auto"/>
      </w:pPr>
      <w:r>
        <w:rPr>
          <w:rFonts w:ascii="Calibri" w:hAnsi="Calibri" w:eastAsia="Calibri"/>
          <w:b/>
          <w:i w:val="0"/>
          <w:color w:val="1F4E78"/>
          <w:sz w:val="28"/>
        </w:rPr>
        <w:t>ĐẶC TẢ NGHIỆP VỤ &amp; GIAO DIỆN</w:t>
      </w:r>
    </w:p>
    <w:p>
      <w:pPr>
        <w:spacing w:after="180" w:line="283" w:lineRule="auto"/>
      </w:pPr>
      <w:r>
        <w:rPr>
          <w:rFonts w:ascii="Calibri" w:hAnsi="Calibri" w:eastAsia="Calibri"/>
          <w:b/>
          <w:i w:val="0"/>
          <w:color w:val="17365D"/>
          <w:sz w:val="50"/>
        </w:rPr>
        <w:t>MÀN HÌNH APP NHÂN VIÊN SHIP</w:t>
      </w:r>
    </w:p>
    <w:p>
      <w:pPr>
        <w:spacing w:after="500" w:line="283" w:lineRule="auto"/>
      </w:pPr>
      <w:r>
        <w:rPr>
          <w:rFonts w:ascii="Calibri" w:hAnsi="Calibri" w:eastAsia="Calibri"/>
          <w:b w:val="0"/>
          <w:i w:val="0"/>
          <w:color w:val="666666"/>
          <w:sz w:val="24"/>
        </w:rPr>
        <w:t>Xác nhận giao hàng tại quán - điều chỉnh số lượng - thanh toán - chứng từ - phản hồi khách hàng</w:t>
      </w:r>
    </w:p>
    <w:tbl>
      <w:tblPr>
        <w:tblStyle w:val="TableGrid"/>
        <w:tblW w:type="dxa" w:w="9360"/>
        <w:jc w:val="left"/>
        <w:tblLayout w:type="fixed"/>
        <w:tblLook w:firstColumn="1" w:firstRow="1" w:lastColumn="0" w:lastRow="0" w:noHBand="0" w:noVBand="1" w:val="04A0"/>
        <w:tblInd w:w="120" w:type="dxa"/>
      </w:tblPr>
      <w:tblGrid>
        <w:gridCol w:w="1900"/>
        <w:gridCol w:w="7460"/>
      </w:tblGrid>
      <w:tr>
        <w:tc>
          <w:tcPr>
            <w:tcW w:type="dxa" w:w="190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Thông tin</w:t>
            </w:r>
          </w:p>
        </w:tc>
        <w:tc>
          <w:tcPr>
            <w:tcW w:type="dxa" w:w="746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Nội dung</w:t>
            </w:r>
          </w:p>
        </w:tc>
      </w:tr>
      <w:tr>
        <w:tc>
          <w:tcPr>
            <w:tcW w:type="dxa" w:w="19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Mục đích</w:t>
            </w:r>
          </w:p>
        </w:tc>
        <w:tc>
          <w:tcPr>
            <w:tcW w:type="dxa" w:w="74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Làm căn cứ để IT thiết kế, phát triển, kiểm thử và nghiệm thu màn hình thao tác của shipper trên app HQBM.</w:t>
            </w:r>
          </w:p>
        </w:tc>
      </w:tr>
      <w:tr>
        <w:tc>
          <w:tcPr>
            <w:tcW w:type="dxa" w:w="19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Người sử dụng chính</w:t>
            </w:r>
          </w:p>
        </w:tc>
        <w:tc>
          <w:tcPr>
            <w:tcW w:type="dxa" w:w="74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Nhân viên ship; dữ liệu liên thông Kế toán bán hàng, CSKH, Điều ship, Kho, QC và Ban giám đốc.</w:t>
            </w:r>
          </w:p>
        </w:tc>
      </w:tr>
      <w:tr>
        <w:tc>
          <w:tcPr>
            <w:tcW w:type="dxa" w:w="19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Nguyên tắc UX</w:t>
            </w:r>
          </w:p>
        </w:tc>
        <w:tc>
          <w:tcPr>
            <w:tcW w:type="dxa" w:w="74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Giao bình thường chỉ bấm chọn; chỉ nhập số lượng khi có điều chỉnh; tự lưu nháp; quay lại không mất dữ liệu.</w:t>
            </w:r>
          </w:p>
        </w:tc>
      </w:tr>
      <w:tr>
        <w:tc>
          <w:tcPr>
            <w:tcW w:type="dxa" w:w="19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Phiên bản</w:t>
            </w:r>
          </w:p>
        </w:tc>
        <w:tc>
          <w:tcPr>
            <w:tcW w:type="dxa" w:w="74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V1.0 - ngày 08/08/2026</w:t>
            </w:r>
          </w:p>
        </w:tc>
      </w:tr>
    </w:tbl>
    <w:p>
      <w:pPr>
        <w:spacing w:after="0"/>
      </w:pPr>
    </w:p>
    <w:tbl>
      <w:tblPr>
        <w:tblStyle w:val="TableGrid"/>
        <w:tblW w:type="dxa" w:w="9360"/>
        <w:tblLayout w:type="fixed"/>
        <w:tblLook w:firstColumn="1" w:firstRow="1" w:lastColumn="0" w:lastRow="0" w:noHBand="0" w:noVBand="1" w:val="04A0"/>
        <w:tblInd w:w="120" w:type="dxa"/>
      </w:tblPr>
      <w:tblGrid>
        <w:gridCol w:w="9360"/>
      </w:tblGrid>
      <w:tr>
        <w:tc>
          <w:tcPr>
            <w:tcW w:type="dxa" w:w="9360"/>
            <w:tcMar>
              <w:top w:w="90" w:type="dxa"/>
              <w:start w:w="120" w:type="dxa"/>
              <w:bottom w:w="90" w:type="dxa"/>
              <w:end w:w="120" w:type="dxa"/>
            </w:tcMar>
            <w:shd w:fill="FFF2CC"/>
          </w:tcPr>
          <w:p>
            <w:pPr>
              <w:spacing w:after="40"/>
            </w:pPr>
            <w:r>
              <w:rPr>
                <w:rFonts w:ascii="Calibri" w:hAnsi="Calibri" w:eastAsia="Calibri"/>
                <w:b/>
                <w:i w:val="0"/>
                <w:color w:val="17365D"/>
                <w:sz w:val="22"/>
              </w:rPr>
              <w:t>NGUYÊN TẮC CỐT LÕI</w:t>
            </w:r>
          </w:p>
          <w:p>
            <w:pPr>
              <w:spacing w:after="0" w:line="276" w:lineRule="auto"/>
            </w:pPr>
            <w:r>
              <w:rPr>
                <w:rFonts w:ascii="Calibri" w:hAnsi="Calibri" w:eastAsia="Calibri"/>
                <w:b w:val="0"/>
                <w:i w:val="0"/>
                <w:color w:val="000000"/>
                <w:sz w:val="21"/>
              </w:rPr>
              <w:t>Shipper ghi nhận đúng sự việc tại quán. Kho xác nhận hàng vật lý quay về. Kế toán xác nhận tiền, công nợ và điều chỉnh tài chính. Không một nút bấm của shipper được tự động làm sai tồn kho hoặc doanh thu.</w:t>
            </w:r>
          </w:p>
        </w:tc>
      </w:tr>
    </w:tbl>
    <w:p>
      <w:pPr>
        <w:spacing w:after="0"/>
      </w:pPr>
    </w:p>
    <w:p>
      <w:r>
        <w:br w:type="page"/>
      </w:r>
    </w:p>
    <w:p>
      <w:pPr>
        <w:pStyle w:val="Heading1"/>
        <w:keepNext/>
      </w:pPr>
      <w:r>
        <w:rPr>
          <w:rFonts w:ascii="Calibri" w:hAnsi="Calibri" w:eastAsia="Calibri"/>
          <w:b/>
          <w:i w:val="0"/>
          <w:color w:val="1F4E78"/>
          <w:sz w:val="32"/>
        </w:rPr>
        <w:t>1. Mục tiêu và phạm vi</w:t>
      </w:r>
    </w:p>
    <w:p>
      <w:pPr>
        <w:pStyle w:val="ListBullet"/>
        <w:spacing w:after="60" w:line="276" w:lineRule="auto"/>
      </w:pPr>
      <w:r>
        <w:rPr>
          <w:rFonts w:ascii="Calibri" w:hAnsi="Calibri" w:eastAsia="Calibri"/>
          <w:b w:val="0"/>
          <w:i w:val="0"/>
          <w:color w:val="000000"/>
          <w:sz w:val="21"/>
        </w:rPr>
        <w:t>Giảm tối đa nhập liệu: ưu tiên nút lựa chọn, danh sách nguyên nhân, giá trị mặc định và dữ liệu tự động.</w:t>
      </w:r>
    </w:p>
    <w:p>
      <w:pPr>
        <w:pStyle w:val="ListBullet"/>
        <w:spacing w:after="60" w:line="276" w:lineRule="auto"/>
      </w:pPr>
      <w:r>
        <w:rPr>
          <w:rFonts w:ascii="Calibri" w:hAnsi="Calibri" w:eastAsia="Calibri"/>
          <w:b w:val="0"/>
          <w:i w:val="0"/>
          <w:color w:val="000000"/>
          <w:sz w:val="21"/>
        </w:rPr>
        <w:t>Gắn toàn bộ dữ liệu với đơn gốc, khách hàng, cơ sở, sản phẩm, shipper, thời gian và vị trí GPS.</w:t>
      </w:r>
    </w:p>
    <w:p>
      <w:pPr>
        <w:pStyle w:val="ListBullet"/>
        <w:spacing w:after="60" w:line="276" w:lineRule="auto"/>
      </w:pPr>
      <w:r>
        <w:rPr>
          <w:rFonts w:ascii="Calibri" w:hAnsi="Calibri" w:eastAsia="Calibri"/>
          <w:b w:val="0"/>
          <w:i w:val="0"/>
          <w:color w:val="000000"/>
          <w:sz w:val="21"/>
        </w:rPr>
        <w:t>Hỗ trợ đơn bán hàng, đổi trả, bù hàng, thu hàng và đơn tặng; mỗi loại đơn mở đúng trường cần thao tác.</w:t>
      </w:r>
    </w:p>
    <w:p>
      <w:pPr>
        <w:pStyle w:val="ListBullet"/>
        <w:spacing w:after="60" w:line="276" w:lineRule="auto"/>
      </w:pPr>
      <w:r>
        <w:rPr>
          <w:rFonts w:ascii="Calibri" w:hAnsi="Calibri" w:eastAsia="Calibri"/>
          <w:b w:val="0"/>
          <w:i w:val="0"/>
          <w:color w:val="000000"/>
          <w:sz w:val="21"/>
        </w:rPr>
        <w:t>Liên thông hàng đang giao, hàng trả về, tiền mặt, chuyển khoản SePay, công nợ, chứng từ và Ticket CSKH.</w:t>
      </w:r>
    </w:p>
    <w:p>
      <w:pPr>
        <w:pStyle w:val="Heading1"/>
        <w:keepNext/>
      </w:pPr>
      <w:r>
        <w:rPr>
          <w:rFonts w:ascii="Calibri" w:hAnsi="Calibri" w:eastAsia="Calibri"/>
          <w:b/>
          <w:i w:val="0"/>
          <w:color w:val="1F4E78"/>
          <w:sz w:val="32"/>
        </w:rPr>
        <w:t>2. Luồng thao tác tổng thể</w:t>
      </w:r>
    </w:p>
    <w:tbl>
      <w:tblPr>
        <w:tblStyle w:val="TableGrid"/>
        <w:tblW w:type="dxa" w:w="9360"/>
        <w:jc w:val="left"/>
        <w:tblLayout w:type="fixed"/>
        <w:tblLook w:firstColumn="1" w:firstRow="1" w:lastColumn="0" w:lastRow="0" w:noHBand="0" w:noVBand="1" w:val="04A0"/>
        <w:tblInd w:w="120" w:type="dxa"/>
      </w:tblPr>
      <w:tblGrid>
        <w:gridCol w:w="650"/>
        <w:gridCol w:w="1500"/>
        <w:gridCol w:w="3850"/>
        <w:gridCol w:w="3360"/>
      </w:tblGrid>
      <w:tr>
        <w:tc>
          <w:tcPr>
            <w:tcW w:type="dxa" w:w="65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Bước</w:t>
            </w:r>
          </w:p>
        </w:tc>
        <w:tc>
          <w:tcPr>
            <w:tcW w:type="dxa" w:w="150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Tên bước</w:t>
            </w:r>
          </w:p>
        </w:tc>
        <w:tc>
          <w:tcPr>
            <w:tcW w:type="dxa" w:w="385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Thao tác chính</w:t>
            </w:r>
          </w:p>
        </w:tc>
        <w:tc>
          <w:tcPr>
            <w:tcW w:type="dxa" w:w="336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Điều kiện chuyển bước</w:t>
            </w:r>
          </w:p>
        </w:tc>
      </w:tr>
      <w:tr>
        <w:tc>
          <w:tcPr>
            <w:tcW w:type="dxa" w:w="65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1</w:t>
            </w:r>
          </w:p>
        </w:tc>
        <w:tc>
          <w:tcPr>
            <w:tcW w:type="dxa" w:w="15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Thông tin đơn &amp; việc cần làm</w:t>
            </w:r>
          </w:p>
        </w:tc>
        <w:tc>
          <w:tcPr>
            <w:tcW w:type="dxa" w:w="385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Xem khách, hàng, yêu cầu của kế toán/CSKH.</w:t>
            </w:r>
          </w:p>
        </w:tc>
        <w:tc>
          <w:tcPr>
            <w:tcW w:type="dxa" w:w="33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Xác nhận đã đọc việc bắt buộc.</w:t>
            </w:r>
          </w:p>
        </w:tc>
      </w:tr>
      <w:tr>
        <w:tc>
          <w:tcPr>
            <w:tcW w:type="dxa" w:w="65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2</w:t>
            </w:r>
          </w:p>
        </w:tc>
        <w:tc>
          <w:tcPr>
            <w:tcW w:type="dxa" w:w="15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Kết quả tại quán</w:t>
            </w:r>
          </w:p>
        </w:tc>
        <w:tc>
          <w:tcPr>
            <w:tcW w:type="dxa" w:w="385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Chọn giao đủ, điều chỉnh, sai hàng, giao thất bại hoặc phát sinh.</w:t>
            </w:r>
          </w:p>
        </w:tc>
        <w:tc>
          <w:tcPr>
            <w:tcW w:type="dxa" w:w="33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Chọn đúng 01 kết quả chính.</w:t>
            </w:r>
          </w:p>
        </w:tc>
      </w:tr>
      <w:tr>
        <w:tc>
          <w:tcPr>
            <w:tcW w:type="dxa" w:w="65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3</w:t>
            </w:r>
          </w:p>
        </w:tc>
        <w:tc>
          <w:tcPr>
            <w:tcW w:type="dxa" w:w="15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Thực nhận/điều chỉnh</w:t>
            </w:r>
          </w:p>
        </w:tc>
        <w:tc>
          <w:tcPr>
            <w:tcW w:type="dxa" w:w="385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Chỉ mở khi có chênh lệch; nhập số khách thực nhận và chụp ảnh.</w:t>
            </w:r>
          </w:p>
        </w:tc>
        <w:tc>
          <w:tcPr>
            <w:tcW w:type="dxa" w:w="33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Lưu điều chỉnh thành công.</w:t>
            </w:r>
          </w:p>
        </w:tc>
      </w:tr>
      <w:tr>
        <w:tc>
          <w:tcPr>
            <w:tcW w:type="dxa" w:w="65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4</w:t>
            </w:r>
          </w:p>
        </w:tc>
        <w:tc>
          <w:tcPr>
            <w:tcW w:type="dxa" w:w="15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Hàng phải mang về</w:t>
            </w:r>
          </w:p>
        </w:tc>
        <w:tc>
          <w:tcPr>
            <w:tcW w:type="dxa" w:w="385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So sánh phải mang về và thực tế đang giữ.</w:t>
            </w:r>
          </w:p>
        </w:tc>
        <w:tc>
          <w:tcPr>
            <w:tcW w:type="dxa" w:w="33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Giải trình mọi chênh lệch.</w:t>
            </w:r>
          </w:p>
        </w:tc>
      </w:tr>
      <w:tr>
        <w:tc>
          <w:tcPr>
            <w:tcW w:type="dxa" w:w="65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5</w:t>
            </w:r>
          </w:p>
        </w:tc>
        <w:tc>
          <w:tcPr>
            <w:tcW w:type="dxa" w:w="15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Thanh toán &amp; chứng từ</w:t>
            </w:r>
          </w:p>
        </w:tc>
        <w:tc>
          <w:tcPr>
            <w:tcW w:type="dxa" w:w="385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Công nợ chỉ hiển thị thông báo; thanh toán ngay chọn trạng thái/phương thức.</w:t>
            </w:r>
          </w:p>
        </w:tc>
        <w:tc>
          <w:tcPr>
            <w:tcW w:type="dxa" w:w="33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Tiền cuối cùng đã khóa; đủ chứng từ.</w:t>
            </w:r>
          </w:p>
        </w:tc>
      </w:tr>
      <w:tr>
        <w:tc>
          <w:tcPr>
            <w:tcW w:type="dxa" w:w="65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6</w:t>
            </w:r>
          </w:p>
        </w:tc>
        <w:tc>
          <w:tcPr>
            <w:tcW w:type="dxa" w:w="15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Phản hồi khách &amp; hoàn tất</w:t>
            </w:r>
          </w:p>
        </w:tc>
        <w:tc>
          <w:tcPr>
            <w:tcW w:type="dxa" w:w="385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Chọn phản hồi nhanh; tạo Ticket nếu có phản ánh.</w:t>
            </w:r>
          </w:p>
        </w:tc>
        <w:tc>
          <w:tcPr>
            <w:tcW w:type="dxa" w:w="33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Đạt kiểm tra bắt buộc.</w:t>
            </w:r>
          </w:p>
        </w:tc>
      </w:tr>
    </w:tbl>
    <w:p>
      <w:pPr>
        <w:spacing w:after="0"/>
      </w:pPr>
    </w:p>
    <w:tbl>
      <w:tblPr>
        <w:tblStyle w:val="TableGrid"/>
        <w:tblW w:type="dxa" w:w="9360"/>
        <w:tblLayout w:type="fixed"/>
        <w:tblLook w:firstColumn="1" w:firstRow="1" w:lastColumn="0" w:lastRow="0" w:noHBand="0" w:noVBand="1" w:val="04A0"/>
        <w:tblInd w:w="120" w:type="dxa"/>
      </w:tblPr>
      <w:tblGrid>
        <w:gridCol w:w="9360"/>
      </w:tblGrid>
      <w:tr>
        <w:tc>
          <w:tcPr>
            <w:tcW w:type="dxa" w:w="9360"/>
            <w:tcMar>
              <w:top w:w="90" w:type="dxa"/>
              <w:start w:w="120" w:type="dxa"/>
              <w:bottom w:w="90" w:type="dxa"/>
              <w:end w:w="120" w:type="dxa"/>
            </w:tcMar>
            <w:shd w:fill="EEF5FA"/>
          </w:tcPr>
          <w:p>
            <w:pPr>
              <w:spacing w:after="40"/>
            </w:pPr>
            <w:r>
              <w:rPr>
                <w:rFonts w:ascii="Calibri" w:hAnsi="Calibri" w:eastAsia="Calibri"/>
                <w:b/>
                <w:i w:val="0"/>
                <w:color w:val="17365D"/>
                <w:sz w:val="22"/>
              </w:rPr>
              <w:t>Quay lại và lưu nháp</w:t>
            </w:r>
          </w:p>
          <w:p>
            <w:pPr>
              <w:spacing w:after="0" w:line="276" w:lineRule="auto"/>
            </w:pPr>
            <w:r>
              <w:rPr>
                <w:rFonts w:ascii="Calibri" w:hAnsi="Calibri" w:eastAsia="Calibri"/>
                <w:b w:val="0"/>
                <w:i w:val="0"/>
                <w:color w:val="000000"/>
                <w:sz w:val="21"/>
              </w:rPr>
              <w:t>Shipper được quay lại từng bước trước khi hoàn tất. App tự lưu sau mỗi lựa chọn, không mất ảnh, không mất dữ liệu. Nếu sửa số thực nhận, hệ thống phải hủy số tiền/QR cũ và tính lại.</w:t>
            </w:r>
          </w:p>
        </w:tc>
      </w:tr>
    </w:tbl>
    <w:p>
      <w:pPr>
        <w:spacing w:after="0"/>
      </w:pPr>
    </w:p>
    <w:p>
      <w:pPr>
        <w:pStyle w:val="Heading1"/>
        <w:keepNext/>
      </w:pPr>
      <w:r>
        <w:rPr>
          <w:rFonts w:ascii="Calibri" w:hAnsi="Calibri" w:eastAsia="Calibri"/>
          <w:b/>
          <w:i w:val="0"/>
          <w:color w:val="1F4E78"/>
          <w:sz w:val="32"/>
        </w:rPr>
        <w:t>3. Bước 1 - Thông tin đơn và việc cần làm tại quán</w:t>
      </w:r>
    </w:p>
    <w:p>
      <w:pPr>
        <w:pStyle w:val="Heading2"/>
        <w:keepNext/>
      </w:pPr>
      <w:r>
        <w:rPr>
          <w:rFonts w:ascii="Calibri" w:hAnsi="Calibri" w:eastAsia="Calibri"/>
          <w:b/>
          <w:i w:val="0"/>
          <w:color w:val="1F4E78"/>
          <w:sz w:val="26"/>
        </w:rPr>
        <w:t>3.1. Thông tin tự hiển thị</w:t>
      </w:r>
    </w:p>
    <w:tbl>
      <w:tblPr>
        <w:tblStyle w:val="TableGrid"/>
        <w:tblW w:type="dxa" w:w="9360"/>
        <w:jc w:val="left"/>
        <w:tblLayout w:type="fixed"/>
        <w:tblLook w:firstColumn="1" w:firstRow="1" w:lastColumn="0" w:lastRow="0" w:noHBand="0" w:noVBand="1" w:val="04A0"/>
        <w:tblInd w:w="120" w:type="dxa"/>
      </w:tblPr>
      <w:tblGrid>
        <w:gridCol w:w="1750"/>
        <w:gridCol w:w="7610"/>
      </w:tblGrid>
      <w:tr>
        <w:tc>
          <w:tcPr>
            <w:tcW w:type="dxa" w:w="175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Nhóm</w:t>
            </w:r>
          </w:p>
        </w:tc>
        <w:tc>
          <w:tcPr>
            <w:tcW w:type="dxa" w:w="761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Trường hiển thị</w:t>
            </w:r>
          </w:p>
        </w:tc>
      </w:tr>
      <w:tr>
        <w:tc>
          <w:tcPr>
            <w:tcW w:type="dxa" w:w="175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Đơn hàng</w:t>
            </w:r>
          </w:p>
        </w:tc>
        <w:tc>
          <w:tcPr>
            <w:tcW w:type="dxa" w:w="761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Mã đơn, loại đơn, trạng thái, tuyến giao, thời hạn giao.</w:t>
            </w:r>
          </w:p>
        </w:tc>
      </w:tr>
      <w:tr>
        <w:tc>
          <w:tcPr>
            <w:tcW w:type="dxa" w:w="175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Khách hàng</w:t>
            </w:r>
          </w:p>
        </w:tc>
        <w:tc>
          <w:tcPr>
            <w:tcW w:type="dxa" w:w="761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Tên khách/cơ sở, địa chỉ, người nhận, số điện thoại, ghi chú cố định.</w:t>
            </w:r>
          </w:p>
        </w:tc>
      </w:tr>
      <w:tr>
        <w:tc>
          <w:tcPr>
            <w:tcW w:type="dxa" w:w="175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Hàng hóa</w:t>
            </w:r>
          </w:p>
        </w:tc>
        <w:tc>
          <w:tcPr>
            <w:tcW w:type="dxa" w:w="761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Mã SP, tên SP, số kho giao shipper, ĐVT, số kiện/sọt/túi, quy cách, tem cân.</w:t>
            </w:r>
          </w:p>
        </w:tc>
      </w:tr>
      <w:tr>
        <w:tc>
          <w:tcPr>
            <w:tcW w:type="dxa" w:w="175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Thanh toán</w:t>
            </w:r>
          </w:p>
        </w:tc>
        <w:tc>
          <w:tcPr>
            <w:tcW w:type="dxa" w:w="761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Loại khách: công nợ/thanh toán ngay/đơn 0 đồng; số dự kiến chỉ hiển thị khi hợp lệ.</w:t>
            </w:r>
          </w:p>
        </w:tc>
      </w:tr>
      <w:tr>
        <w:tc>
          <w:tcPr>
            <w:tcW w:type="dxa" w:w="175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Chứng từ</w:t>
            </w:r>
          </w:p>
        </w:tc>
        <w:tc>
          <w:tcPr>
            <w:tcW w:type="dxa" w:w="761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Phiếu giao, hóa đơn, hợp đồng, vật dụng cần giao hoặc thu về.</w:t>
            </w:r>
          </w:p>
        </w:tc>
      </w:tr>
    </w:tbl>
    <w:p>
      <w:pPr>
        <w:spacing w:after="0"/>
      </w:pPr>
    </w:p>
    <w:p>
      <w:pPr>
        <w:pStyle w:val="Heading2"/>
        <w:keepNext/>
      </w:pPr>
      <w:r>
        <w:rPr>
          <w:rFonts w:ascii="Calibri" w:hAnsi="Calibri" w:eastAsia="Calibri"/>
          <w:b/>
          <w:i w:val="0"/>
          <w:color w:val="1F4E78"/>
          <w:sz w:val="26"/>
        </w:rPr>
        <w:t>3.2. Nhiệm vụ được đẩy từ kế toán/CSKH/điều ship</w:t>
      </w:r>
    </w:p>
    <w:tbl>
      <w:tblPr>
        <w:tblStyle w:val="TableGrid"/>
        <w:tblW w:type="dxa" w:w="9360"/>
        <w:jc w:val="left"/>
        <w:tblLayout w:type="fixed"/>
        <w:tblLook w:firstColumn="1" w:firstRow="1" w:lastColumn="0" w:lastRow="0" w:noHBand="0" w:noVBand="1" w:val="04A0"/>
        <w:tblInd w:w="120" w:type="dxa"/>
      </w:tblPr>
      <w:tblGrid>
        <w:gridCol w:w="4300"/>
        <w:gridCol w:w="5060"/>
      </w:tblGrid>
      <w:tr>
        <w:tc>
          <w:tcPr>
            <w:tcW w:type="dxa" w:w="430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Nhiệm vụ lựa chọn</w:t>
            </w:r>
          </w:p>
        </w:tc>
        <w:tc>
          <w:tcPr>
            <w:tcW w:type="dxa" w:w="506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Kết quả shipper chọn</w:t>
            </w:r>
          </w:p>
        </w:tc>
      </w:tr>
      <w:tr>
        <w:tc>
          <w:tcPr>
            <w:tcW w:type="dxa" w:w="43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Giao hợp đồng; thu hợp đồng; xin chữ ký/đóng dấu; giao/thu hóa đơn; thu hồi sọt/túi/khay; nói chuyện với khách theo nội dung; hỏi chất lượng; chụp ảnh; nhiệm vụ khác.</w:t>
            </w:r>
          </w:p>
        </w:tc>
        <w:tc>
          <w:tcPr>
            <w:tcW w:type="dxa" w:w="50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Đã thực hiện; khách từ chối; không gặp đúng người; chưa thực hiện được; có phát sinh.</w:t>
            </w:r>
          </w:p>
        </w:tc>
      </w:tr>
    </w:tbl>
    <w:p>
      <w:pPr>
        <w:spacing w:after="0"/>
      </w:pPr>
    </w:p>
    <w:p>
      <w:pPr>
        <w:pStyle w:val="ListBullet"/>
        <w:spacing w:after="60" w:line="276" w:lineRule="auto"/>
      </w:pPr>
      <w:r>
        <w:rPr>
          <w:rFonts w:ascii="Calibri" w:hAnsi="Calibri" w:eastAsia="Calibri"/>
          <w:b w:val="0"/>
          <w:i w:val="0"/>
          <w:color w:val="000000"/>
          <w:sz w:val="21"/>
        </w:rPr>
        <w:t>Nhiệm vụ cần chứng minh phải cấu hình ảnh bắt buộc.</w:t>
      </w:r>
    </w:p>
    <w:p>
      <w:pPr>
        <w:pStyle w:val="ListBullet"/>
        <w:spacing w:after="60" w:line="276" w:lineRule="auto"/>
      </w:pPr>
      <w:r>
        <w:rPr>
          <w:rFonts w:ascii="Calibri" w:hAnsi="Calibri" w:eastAsia="Calibri"/>
          <w:b w:val="0"/>
          <w:i w:val="0"/>
          <w:color w:val="000000"/>
          <w:sz w:val="21"/>
        </w:rPr>
        <w:t>Người giao nhiệm vụ, thời gian giao, nội dung và kết quả phải lưu lịch sử.</w:t>
      </w:r>
    </w:p>
    <w:p>
      <w:pPr>
        <w:pStyle w:val="Heading1"/>
        <w:keepNext/>
      </w:pPr>
      <w:r>
        <w:rPr>
          <w:rFonts w:ascii="Calibri" w:hAnsi="Calibri" w:eastAsia="Calibri"/>
          <w:b/>
          <w:i w:val="0"/>
          <w:color w:val="1F4E78"/>
          <w:sz w:val="32"/>
        </w:rPr>
        <w:t>4. Bước 2 - Kết quả tại quán</w:t>
      </w:r>
    </w:p>
    <w:p>
      <w:pPr>
        <w:pStyle w:val="Heading2"/>
        <w:keepNext/>
      </w:pPr>
      <w:r>
        <w:rPr>
          <w:rFonts w:ascii="Calibri" w:hAnsi="Calibri" w:eastAsia="Calibri"/>
          <w:b/>
          <w:i w:val="0"/>
          <w:color w:val="1F4E78"/>
          <w:sz w:val="26"/>
        </w:rPr>
        <w:t>4.1. Lựa chọn cấp 1</w:t>
      </w:r>
    </w:p>
    <w:tbl>
      <w:tblPr>
        <w:tblStyle w:val="TableGrid"/>
        <w:tblW w:type="dxa" w:w="9360"/>
        <w:jc w:val="left"/>
        <w:tblLayout w:type="fixed"/>
        <w:tblLook w:firstColumn="1" w:firstRow="1" w:lastColumn="0" w:lastRow="0" w:noHBand="0" w:noVBand="1" w:val="04A0"/>
        <w:tblInd w:w="120" w:type="dxa"/>
      </w:tblPr>
      <w:tblGrid>
        <w:gridCol w:w="850"/>
        <w:gridCol w:w="2500"/>
        <w:gridCol w:w="6010"/>
      </w:tblGrid>
      <w:tr>
        <w:tc>
          <w:tcPr>
            <w:tcW w:type="dxa" w:w="85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Mã</w:t>
            </w:r>
          </w:p>
        </w:tc>
        <w:tc>
          <w:tcPr>
            <w:tcW w:type="dxa" w:w="250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Kết quả chính</w:t>
            </w:r>
          </w:p>
        </w:tc>
        <w:tc>
          <w:tcPr>
            <w:tcW w:type="dxa" w:w="601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Xử lý UI</w:t>
            </w:r>
          </w:p>
        </w:tc>
      </w:tr>
      <w:tr>
        <w:tc>
          <w:tcPr>
            <w:tcW w:type="dxa" w:w="85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KQ01</w:t>
            </w:r>
          </w:p>
        </w:tc>
        <w:tc>
          <w:tcPr>
            <w:tcW w:type="dxa" w:w="25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Giao đủ, đúng đơn</w:t>
            </w:r>
          </w:p>
        </w:tc>
        <w:tc>
          <w:tcPr>
            <w:tcW w:type="dxa" w:w="601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Không nhập lại số lượng; mặc định thực nhận = kho giao shipper.</w:t>
            </w:r>
          </w:p>
        </w:tc>
      </w:tr>
      <w:tr>
        <w:tc>
          <w:tcPr>
            <w:tcW w:type="dxa" w:w="85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KQ02</w:t>
            </w:r>
          </w:p>
        </w:tc>
        <w:tc>
          <w:tcPr>
            <w:tcW w:type="dxa" w:w="25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Có điều chỉnh số lượng</w:t>
            </w:r>
          </w:p>
        </w:tc>
        <w:tc>
          <w:tcPr>
            <w:tcW w:type="dxa" w:w="601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Mở nguyên nhân, số thực nhận theo SP, ảnh và hàng mang về.</w:t>
            </w:r>
          </w:p>
        </w:tc>
      </w:tr>
      <w:tr>
        <w:tc>
          <w:tcPr>
            <w:tcW w:type="dxa" w:w="85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KQ03</w:t>
            </w:r>
          </w:p>
        </w:tc>
        <w:tc>
          <w:tcPr>
            <w:tcW w:type="dxa" w:w="25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Sai sản phẩm/sai quy cách</w:t>
            </w:r>
          </w:p>
        </w:tc>
        <w:tc>
          <w:tcPr>
            <w:tcW w:type="dxa" w:w="601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Mở nguyên nhân và phương án khách xử lý.</w:t>
            </w:r>
          </w:p>
        </w:tc>
      </w:tr>
      <w:tr>
        <w:tc>
          <w:tcPr>
            <w:tcW w:type="dxa" w:w="85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KQ04</w:t>
            </w:r>
          </w:p>
        </w:tc>
        <w:tc>
          <w:tcPr>
            <w:tcW w:type="dxa" w:w="25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Giao không thành công</w:t>
            </w:r>
          </w:p>
        </w:tc>
        <w:tc>
          <w:tcPr>
            <w:tcW w:type="dxa" w:w="601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Mở lý do, ảnh chứng minh theo cấu hình; hàng vẫn ngoài kho.</w:t>
            </w:r>
          </w:p>
        </w:tc>
      </w:tr>
      <w:tr>
        <w:tc>
          <w:tcPr>
            <w:tcW w:type="dxa" w:w="85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KQ05</w:t>
            </w:r>
          </w:p>
        </w:tc>
        <w:tc>
          <w:tcPr>
            <w:tcW w:type="dxa" w:w="25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Có phát sinh đặc biệt</w:t>
            </w:r>
          </w:p>
        </w:tc>
        <w:tc>
          <w:tcPr>
            <w:tcW w:type="dxa" w:w="601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Báo kế toán/CSKH; không cho shipper tự sửa đơn giá hoặc tự thêm dòng hàng.</w:t>
            </w:r>
          </w:p>
        </w:tc>
      </w:tr>
    </w:tbl>
    <w:p>
      <w:pPr>
        <w:spacing w:after="0"/>
      </w:pPr>
    </w:p>
    <w:p>
      <w:pPr>
        <w:pStyle w:val="Heading2"/>
        <w:keepNext/>
      </w:pPr>
      <w:r>
        <w:rPr>
          <w:rFonts w:ascii="Calibri" w:hAnsi="Calibri" w:eastAsia="Calibri"/>
          <w:b/>
          <w:i w:val="0"/>
          <w:color w:val="1F4E78"/>
          <w:sz w:val="26"/>
        </w:rPr>
        <w:t>4.2. Danh mục nguyên nhân chi tiết</w:t>
      </w:r>
    </w:p>
    <w:tbl>
      <w:tblPr>
        <w:tblStyle w:val="TableGrid"/>
        <w:tblW w:type="dxa" w:w="9360"/>
        <w:jc w:val="left"/>
        <w:tblLayout w:type="fixed"/>
        <w:tblLook w:firstColumn="1" w:firstRow="1" w:lastColumn="0" w:lastRow="0" w:noHBand="0" w:noVBand="1" w:val="04A0"/>
        <w:tblInd w:w="120" w:type="dxa"/>
      </w:tblPr>
      <w:tblGrid>
        <w:gridCol w:w="2200"/>
        <w:gridCol w:w="7160"/>
      </w:tblGrid>
      <w:tr>
        <w:tc>
          <w:tcPr>
            <w:tcW w:type="dxa" w:w="220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Nhóm</w:t>
            </w:r>
          </w:p>
        </w:tc>
        <w:tc>
          <w:tcPr>
            <w:tcW w:type="dxa" w:w="716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Các lựa chọn shipper chỉ cần bấm</w:t>
            </w:r>
          </w:p>
        </w:tc>
      </w:tr>
      <w:tr>
        <w:tc>
          <w:tcPr>
            <w:tcW w:type="dxa" w:w="22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Shipper cầm/giao thiếu</w:t>
            </w:r>
          </w:p>
        </w:tc>
        <w:tc>
          <w:tcPr>
            <w:tcW w:type="dxa" w:w="71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Cầm thiếu 1 SP; thiếu nhiều SP; bỏ sót kiện tại kho; giao nhầm sang khách khác; rơi/mất; đổ/hỏng trên đường; chưa xác định.</w:t>
            </w:r>
          </w:p>
        </w:tc>
      </w:tr>
      <w:tr>
        <w:tc>
          <w:tcPr>
            <w:tcW w:type="dxa" w:w="22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Kho chuẩn bị sai</w:t>
            </w:r>
          </w:p>
        </w:tc>
        <w:tc>
          <w:tcPr>
            <w:tcW w:type="dxa" w:w="71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Bốc thiếu; thiếu toàn bộ 1 SP; giao thừa; giao nhầm SP; sai quy cách; cân sai; dán nhầm tem; hàng không khớp tem.</w:t>
            </w:r>
          </w:p>
        </w:tc>
      </w:tr>
      <w:tr>
        <w:tc>
          <w:tcPr>
            <w:tcW w:type="dxa" w:w="22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Kế toán lên đơn sai</w:t>
            </w:r>
          </w:p>
        </w:tc>
        <w:tc>
          <w:tcPr>
            <w:tcW w:type="dxa" w:w="71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Sai số lượng; sai SP; sai ĐVT; sai quy cách; chưa cập nhật thay đổi; phiếu giao khác app.</w:t>
            </w:r>
          </w:p>
        </w:tc>
      </w:tr>
      <w:tr>
        <w:tc>
          <w:tcPr>
            <w:tcW w:type="dxa" w:w="22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Khách thay đổi/không nhận đủ</w:t>
            </w:r>
          </w:p>
        </w:tc>
        <w:tc>
          <w:tcPr>
            <w:tcW w:type="dxa" w:w="71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Chỉ nhận một phần; giảm số lượng; trả do chất lượng; trả do sai quy cách; không còn nhu cầu; cho rằng đặt sai; giữ để kiểm tra; yêu cầu đổi.</w:t>
            </w:r>
          </w:p>
        </w:tc>
      </w:tr>
      <w:tr>
        <w:tc>
          <w:tcPr>
            <w:tcW w:type="dxa" w:w="22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Lệch chứng từ/cân</w:t>
            </w:r>
          </w:p>
        </w:tc>
        <w:tc>
          <w:tcPr>
            <w:tcW w:type="dxa" w:w="71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Lệch tem cân-hóa đơn; phiếu giao-app; tem-hàng thực tế; sai bì/sọt; mất tem; chưa xác định số liệu đúng.</w:t>
            </w:r>
          </w:p>
        </w:tc>
      </w:tr>
      <w:tr>
        <w:tc>
          <w:tcPr>
            <w:tcW w:type="dxa" w:w="22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Giao thất bại</w:t>
            </w:r>
          </w:p>
        </w:tc>
        <w:tc>
          <w:tcPr>
            <w:tcW w:type="dxa" w:w="71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Quán đóng; không liên hệ được; không có người nhận; từ chối toàn bộ; chưa đặt; đã hủy; sai giờ; sai địa chỉ; chất lượng không đạt; sai hàng; vướng thanh toán; sự cố xe.</w:t>
            </w:r>
          </w:p>
        </w:tc>
      </w:tr>
      <w:tr>
        <w:tc>
          <w:tcPr>
            <w:tcW w:type="dxa" w:w="22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Phát sinh khác</w:t>
            </w:r>
          </w:p>
        </w:tc>
        <w:tc>
          <w:tcPr>
            <w:tcW w:type="dxa" w:w="71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Lấy thêm; đổi SP; trả thêm ngoài đơn; yêu cầu bù; giảm trừ; phản ánh chất lượng; chưa có phương án.</w:t>
            </w:r>
          </w:p>
        </w:tc>
      </w:tr>
    </w:tbl>
    <w:p>
      <w:pPr>
        <w:spacing w:after="0"/>
      </w:pPr>
    </w:p>
    <w:p>
      <w:pPr>
        <w:pStyle w:val="Heading1"/>
        <w:keepNext/>
      </w:pPr>
      <w:r>
        <w:rPr>
          <w:rFonts w:ascii="Calibri" w:hAnsi="Calibri" w:eastAsia="Calibri"/>
          <w:b/>
          <w:i w:val="0"/>
          <w:color w:val="1F4E78"/>
          <w:sz w:val="32"/>
        </w:rPr>
        <w:t>5. Bước 3 - Điều chỉnh số lượng tại quán</w:t>
      </w:r>
    </w:p>
    <w:tbl>
      <w:tblPr>
        <w:tblStyle w:val="TableGrid"/>
        <w:tblW w:type="dxa" w:w="9360"/>
        <w:tblLayout w:type="fixed"/>
        <w:tblLook w:firstColumn="1" w:firstRow="1" w:lastColumn="0" w:lastRow="0" w:noHBand="0" w:noVBand="1" w:val="04A0"/>
        <w:tblInd w:w="120" w:type="dxa"/>
      </w:tblPr>
      <w:tblGrid>
        <w:gridCol w:w="9360"/>
      </w:tblGrid>
      <w:tr>
        <w:tc>
          <w:tcPr>
            <w:tcW w:type="dxa" w:w="9360"/>
            <w:tcMar>
              <w:top w:w="90" w:type="dxa"/>
              <w:start w:w="120" w:type="dxa"/>
              <w:bottom w:w="90" w:type="dxa"/>
              <w:end w:w="120" w:type="dxa"/>
            </w:tcMar>
            <w:shd w:fill="EEF5FA"/>
          </w:tcPr>
          <w:p>
            <w:pPr>
              <w:spacing w:after="40"/>
            </w:pPr>
            <w:r>
              <w:rPr>
                <w:rFonts w:ascii="Calibri" w:hAnsi="Calibri" w:eastAsia="Calibri"/>
                <w:b/>
                <w:i w:val="0"/>
                <w:color w:val="17365D"/>
                <w:sz w:val="22"/>
              </w:rPr>
              <w:t>Điều kiện mở</w:t>
            </w:r>
          </w:p>
          <w:p>
            <w:pPr>
              <w:spacing w:after="0" w:line="276" w:lineRule="auto"/>
            </w:pPr>
            <w:r>
              <w:rPr>
                <w:rFonts w:ascii="Calibri" w:hAnsi="Calibri" w:eastAsia="Calibri"/>
                <w:b w:val="0"/>
                <w:i w:val="0"/>
                <w:color w:val="000000"/>
                <w:sz w:val="21"/>
              </w:rPr>
              <w:t>Chỉ mở màn nhập số lượng khi chọn KQ02, KQ03 hoặc KQ05 có thay đổi hàng thực nhận. Trường hợp KQ01 không bắt shipper nhập lại.</w:t>
            </w:r>
          </w:p>
        </w:tc>
      </w:tr>
    </w:tbl>
    <w:p>
      <w:pPr>
        <w:spacing w:after="0"/>
      </w:pPr>
    </w:p>
    <w:tbl>
      <w:tblPr>
        <w:tblStyle w:val="TableGrid"/>
        <w:tblW w:type="dxa" w:w="9360"/>
        <w:jc w:val="left"/>
        <w:tblLayout w:type="fixed"/>
        <w:tblLook w:firstColumn="1" w:firstRow="1" w:lastColumn="0" w:lastRow="0" w:noHBand="0" w:noVBand="1" w:val="04A0"/>
        <w:tblInd w:w="120" w:type="dxa"/>
      </w:tblPr>
      <w:tblGrid>
        <w:gridCol w:w="2500"/>
        <w:gridCol w:w="1900"/>
        <w:gridCol w:w="4960"/>
      </w:tblGrid>
      <w:tr>
        <w:tc>
          <w:tcPr>
            <w:tcW w:type="dxa" w:w="250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Trường</w:t>
            </w:r>
          </w:p>
        </w:tc>
        <w:tc>
          <w:tcPr>
            <w:tcW w:type="dxa" w:w="190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Kiểu dữ liệu</w:t>
            </w:r>
          </w:p>
        </w:tc>
        <w:tc>
          <w:tcPr>
            <w:tcW w:type="dxa" w:w="496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Bắt buộc/Quy tắc</w:t>
            </w:r>
          </w:p>
        </w:tc>
      </w:tr>
      <w:tr>
        <w:tc>
          <w:tcPr>
            <w:tcW w:type="dxa" w:w="25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Số kho giao shipper</w:t>
            </w:r>
          </w:p>
        </w:tc>
        <w:tc>
          <w:tcPr>
            <w:tcW w:type="dxa" w:w="19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Chỉ đọc</w:t>
            </w:r>
          </w:p>
        </w:tc>
        <w:tc>
          <w:tcPr>
            <w:tcW w:type="dxa" w:w="49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Không cho shipper sửa.</w:t>
            </w:r>
          </w:p>
        </w:tc>
      </w:tr>
      <w:tr>
        <w:tc>
          <w:tcPr>
            <w:tcW w:type="dxa" w:w="25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Số khách thực nhận</w:t>
            </w:r>
          </w:p>
        </w:tc>
        <w:tc>
          <w:tcPr>
            <w:tcW w:type="dxa" w:w="19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Số theo từng SP</w:t>
            </w:r>
          </w:p>
        </w:tc>
        <w:tc>
          <w:tcPr>
            <w:tcW w:type="dxa" w:w="49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Bắt buộc; cho tăng hoặc giảm; hiển thị ĐVT.</w:t>
            </w:r>
          </w:p>
        </w:tc>
      </w:tr>
      <w:tr>
        <w:tc>
          <w:tcPr>
            <w:tcW w:type="dxa" w:w="25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Nguyên nhân</w:t>
            </w:r>
          </w:p>
        </w:tc>
        <w:tc>
          <w:tcPr>
            <w:tcW w:type="dxa" w:w="19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Danh sách chọn</w:t>
            </w:r>
          </w:p>
        </w:tc>
        <w:tc>
          <w:tcPr>
            <w:tcW w:type="dxa" w:w="49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Bắt buộc khi khác số kho giao.</w:t>
            </w:r>
          </w:p>
        </w:tc>
      </w:tr>
      <w:tr>
        <w:tc>
          <w:tcPr>
            <w:tcW w:type="dxa" w:w="25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Ảnh điều chỉnh</w:t>
            </w:r>
          </w:p>
        </w:tc>
        <w:tc>
          <w:tcPr>
            <w:tcW w:type="dxa" w:w="19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Camera</w:t>
            </w:r>
          </w:p>
        </w:tc>
        <w:tc>
          <w:tcPr>
            <w:tcW w:type="dxa" w:w="49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Bắt buộc: hàng, tem cân hoặc phiếu giao.</w:t>
            </w:r>
          </w:p>
        </w:tc>
      </w:tr>
      <w:tr>
        <w:tc>
          <w:tcPr>
            <w:tcW w:type="dxa" w:w="25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Ghi chú khác</w:t>
            </w:r>
          </w:p>
        </w:tc>
        <w:tc>
          <w:tcPr>
            <w:tcW w:type="dxa" w:w="19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Giọng nói/text</w:t>
            </w:r>
          </w:p>
        </w:tc>
        <w:tc>
          <w:tcPr>
            <w:tcW w:type="dxa" w:w="49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Chỉ mở khi chọn “Khác/chưa xác định”.</w:t>
            </w:r>
          </w:p>
        </w:tc>
      </w:tr>
      <w:tr>
        <w:tc>
          <w:tcPr>
            <w:tcW w:type="dxa" w:w="25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Người xác nhận tại quán</w:t>
            </w:r>
          </w:p>
        </w:tc>
        <w:tc>
          <w:tcPr>
            <w:tcW w:type="dxa" w:w="19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Tên/chọn nhanh</w:t>
            </w:r>
          </w:p>
        </w:tc>
        <w:tc>
          <w:tcPr>
            <w:tcW w:type="dxa" w:w="49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Tự lấy người nhận mặc định; cho chọn người khác.</w:t>
            </w:r>
          </w:p>
        </w:tc>
      </w:tr>
    </w:tbl>
    <w:p>
      <w:pPr>
        <w:spacing w:after="0"/>
      </w:pPr>
    </w:p>
    <w:p>
      <w:pPr>
        <w:pStyle w:val="Heading2"/>
        <w:keepNext/>
      </w:pPr>
      <w:r>
        <w:rPr>
          <w:rFonts w:ascii="Calibri" w:hAnsi="Calibri" w:eastAsia="Calibri"/>
          <w:b/>
          <w:i w:val="0"/>
          <w:color w:val="1F4E78"/>
          <w:sz w:val="26"/>
        </w:rPr>
        <w:t>5.1. Khóa thanh toán khi đang điều chỉnh</w:t>
      </w:r>
    </w:p>
    <w:p>
      <w:pPr>
        <w:pStyle w:val="ListNumber"/>
        <w:spacing w:after="80" w:line="276" w:lineRule="auto"/>
      </w:pPr>
      <w:r>
        <w:rPr>
          <w:rFonts w:ascii="Calibri" w:hAnsi="Calibri" w:eastAsia="Calibri"/>
          <w:b w:val="0"/>
          <w:i w:val="0"/>
          <w:color w:val="000000"/>
          <w:sz w:val="21"/>
        </w:rPr>
        <w:t>Shipper nhập số lượng khách thực nhận và chụp ảnh.</w:t>
      </w:r>
    </w:p>
    <w:p>
      <w:pPr>
        <w:pStyle w:val="ListNumber"/>
        <w:spacing w:after="80" w:line="276" w:lineRule="auto"/>
      </w:pPr>
      <w:r>
        <w:rPr>
          <w:rFonts w:ascii="Calibri" w:hAnsi="Calibri" w:eastAsia="Calibri"/>
          <w:b w:val="0"/>
          <w:i w:val="0"/>
          <w:color w:val="000000"/>
          <w:sz w:val="21"/>
        </w:rPr>
        <w:t>App kiểm tra dữ liệu và lưu điều chỉnh.</w:t>
      </w:r>
    </w:p>
    <w:p>
      <w:pPr>
        <w:pStyle w:val="ListNumber"/>
        <w:spacing w:after="80" w:line="276" w:lineRule="auto"/>
      </w:pPr>
      <w:r>
        <w:rPr>
          <w:rFonts w:ascii="Calibri" w:hAnsi="Calibri" w:eastAsia="Calibri"/>
          <w:b w:val="0"/>
          <w:i w:val="0"/>
          <w:color w:val="000000"/>
          <w:sz w:val="21"/>
        </w:rPr>
        <w:t>Nếu cần quyền kế toán, gửi yêu cầu và hiển thị “Chờ xác nhận”.</w:t>
      </w:r>
    </w:p>
    <w:p>
      <w:pPr>
        <w:pStyle w:val="ListNumber"/>
        <w:spacing w:after="80" w:line="276" w:lineRule="auto"/>
      </w:pPr>
      <w:r>
        <w:rPr>
          <w:rFonts w:ascii="Calibri" w:hAnsi="Calibri" w:eastAsia="Calibri"/>
          <w:b w:val="0"/>
          <w:i w:val="0"/>
          <w:color w:val="000000"/>
          <w:sz w:val="21"/>
        </w:rPr>
        <w:t>Hệ thống tính lại thành tiền theo số thực nhận và đơn giá đã khóa.</w:t>
      </w:r>
    </w:p>
    <w:p>
      <w:pPr>
        <w:pStyle w:val="ListNumber"/>
        <w:spacing w:after="80" w:line="276" w:lineRule="auto"/>
      </w:pPr>
      <w:r>
        <w:rPr>
          <w:rFonts w:ascii="Calibri" w:hAnsi="Calibri" w:eastAsia="Calibri"/>
          <w:b w:val="0"/>
          <w:i w:val="0"/>
          <w:color w:val="000000"/>
          <w:sz w:val="21"/>
        </w:rPr>
        <w:t>Chỉ khi có số tiền cuối cùng mới mở thanh toán hoặc QR SePay.</w:t>
      </w:r>
    </w:p>
    <w:tbl>
      <w:tblPr>
        <w:tblStyle w:val="TableGrid"/>
        <w:tblW w:type="dxa" w:w="9360"/>
        <w:tblLayout w:type="fixed"/>
        <w:tblLook w:firstColumn="1" w:firstRow="1" w:lastColumn="0" w:lastRow="0" w:noHBand="0" w:noVBand="1" w:val="04A0"/>
        <w:tblInd w:w="120" w:type="dxa"/>
      </w:tblPr>
      <w:tblGrid>
        <w:gridCol w:w="9360"/>
      </w:tblGrid>
      <w:tr>
        <w:tc>
          <w:tcPr>
            <w:tcW w:type="dxa" w:w="9360"/>
            <w:tcMar>
              <w:top w:w="90" w:type="dxa"/>
              <w:start w:w="120" w:type="dxa"/>
              <w:bottom w:w="90" w:type="dxa"/>
              <w:end w:w="120" w:type="dxa"/>
            </w:tcMar>
            <w:shd w:fill="FFF2CC"/>
          </w:tcPr>
          <w:p>
            <w:pPr>
              <w:spacing w:after="40"/>
            </w:pPr>
            <w:r>
              <w:rPr>
                <w:rFonts w:ascii="Calibri" w:hAnsi="Calibri" w:eastAsia="Calibri"/>
                <w:b/>
                <w:i w:val="0"/>
                <w:color w:val="17365D"/>
                <w:sz w:val="22"/>
              </w:rPr>
              <w:t>Cấm thực hiện</w:t>
            </w:r>
          </w:p>
          <w:p>
            <w:pPr>
              <w:spacing w:after="0" w:line="276" w:lineRule="auto"/>
            </w:pPr>
            <w:r>
              <w:rPr>
                <w:rFonts w:ascii="Calibri" w:hAnsi="Calibri" w:eastAsia="Calibri"/>
                <w:b w:val="0"/>
                <w:i w:val="0"/>
                <w:color w:val="000000"/>
                <w:sz w:val="21"/>
              </w:rPr>
              <w:t>Không dùng tiền cũ; không tạo QR trước; không để shipper sửa đơn giá; không hoàn thành đơn khi điều chỉnh chưa lưu hoặc chưa được duyệt.</w:t>
            </w:r>
          </w:p>
        </w:tc>
      </w:tr>
    </w:tbl>
    <w:p>
      <w:pPr>
        <w:spacing w:after="0"/>
      </w:pPr>
    </w:p>
    <w:p>
      <w:pPr>
        <w:pStyle w:val="Heading1"/>
        <w:keepNext/>
      </w:pPr>
      <w:r>
        <w:rPr>
          <w:rFonts w:ascii="Calibri" w:hAnsi="Calibri" w:eastAsia="Calibri"/>
          <w:b/>
          <w:i w:val="0"/>
          <w:color w:val="1F4E78"/>
          <w:sz w:val="32"/>
        </w:rPr>
        <w:t>6. Bước 4 - Đối chiếu hàng không giao được</w:t>
      </w:r>
    </w:p>
    <w:p>
      <w:pPr>
        <w:pStyle w:val="Heading2"/>
        <w:keepNext/>
      </w:pPr>
      <w:r>
        <w:rPr>
          <w:rFonts w:ascii="Calibri" w:hAnsi="Calibri" w:eastAsia="Calibri"/>
          <w:b/>
          <w:i w:val="0"/>
          <w:color w:val="1F4E78"/>
          <w:sz w:val="26"/>
        </w:rPr>
        <w:t>6.1. Công thức nghiệp vụ</w:t>
      </w:r>
    </w:p>
    <w:p>
      <w:pPr>
        <w:spacing w:after="120" w:line="283" w:lineRule="auto"/>
      </w:pPr>
      <w:r>
        <w:rPr>
          <w:rFonts w:ascii="Calibri" w:hAnsi="Calibri" w:eastAsia="Calibri"/>
          <w:b/>
          <w:i w:val="0"/>
          <w:color w:val="17365D"/>
          <w:sz w:val="22"/>
        </w:rPr>
        <w:t>Số phải mang về = Số kho giao shipper - Số khách thực nhận.</w:t>
      </w:r>
    </w:p>
    <w:p>
      <w:pPr>
        <w:spacing w:after="120" w:line="283" w:lineRule="auto"/>
      </w:pPr>
      <w:r>
        <w:rPr>
          <w:rFonts w:ascii="Calibri" w:hAnsi="Calibri" w:eastAsia="Calibri"/>
          <w:b/>
          <w:i w:val="0"/>
          <w:color w:val="9C0006"/>
          <w:sz w:val="22"/>
        </w:rPr>
        <w:t>Chênh lệch chưa thu hồi = Số phải mang về - Số shipper thực tế đang mang về.</w:t>
      </w:r>
    </w:p>
    <w:p>
      <w:pPr>
        <w:pStyle w:val="Heading2"/>
        <w:keepNext/>
      </w:pPr>
      <w:r>
        <w:rPr>
          <w:rFonts w:ascii="Calibri" w:hAnsi="Calibri" w:eastAsia="Calibri"/>
          <w:b/>
          <w:i w:val="0"/>
          <w:color w:val="1F4E78"/>
          <w:sz w:val="26"/>
        </w:rPr>
        <w:t>6.2. Ví dụ bắt buộc IT kiểm thử</w:t>
      </w:r>
    </w:p>
    <w:tbl>
      <w:tblPr>
        <w:tblStyle w:val="TableGrid"/>
        <w:tblW w:type="dxa" w:w="9360"/>
        <w:jc w:val="left"/>
        <w:tblLayout w:type="fixed"/>
        <w:tblLook w:firstColumn="1" w:firstRow="1" w:lastColumn="0" w:lastRow="0" w:noHBand="0" w:noVBand="1" w:val="04A0"/>
        <w:tblInd w:w="120" w:type="dxa"/>
      </w:tblPr>
      <w:tblGrid>
        <w:gridCol w:w="3200"/>
        <w:gridCol w:w="1600"/>
        <w:gridCol w:w="4560"/>
      </w:tblGrid>
      <w:tr>
        <w:tc>
          <w:tcPr>
            <w:tcW w:type="dxa" w:w="320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Chỉ tiêu</w:t>
            </w:r>
          </w:p>
        </w:tc>
        <w:tc>
          <w:tcPr>
            <w:tcW w:type="dxa" w:w="160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Số lượng</w:t>
            </w:r>
          </w:p>
        </w:tc>
        <w:tc>
          <w:tcPr>
            <w:tcW w:type="dxa" w:w="456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Tác động</w:t>
            </w:r>
          </w:p>
        </w:tc>
      </w:tr>
      <w:tr>
        <w:tc>
          <w:tcPr>
            <w:tcW w:type="dxa" w:w="32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Kho giao shipper</w:t>
            </w:r>
          </w:p>
        </w:tc>
        <w:tc>
          <w:tcPr>
            <w:tcW w:type="dxa" w:w="16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10 kg</w:t>
            </w:r>
          </w:p>
        </w:tc>
        <w:tc>
          <w:tcPr>
            <w:tcW w:type="dxa" w:w="45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Số gốc, không thay đổi.</w:t>
            </w:r>
          </w:p>
        </w:tc>
      </w:tr>
      <w:tr>
        <w:tc>
          <w:tcPr>
            <w:tcW w:type="dxa" w:w="32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Khách thực nhận</w:t>
            </w:r>
          </w:p>
        </w:tc>
        <w:tc>
          <w:tcPr>
            <w:tcW w:type="dxa" w:w="16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5 kg</w:t>
            </w:r>
          </w:p>
        </w:tc>
        <w:tc>
          <w:tcPr>
            <w:tcW w:type="dxa" w:w="45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Căn cứ giao hàng/doanh thu.</w:t>
            </w:r>
          </w:p>
        </w:tc>
      </w:tr>
      <w:tr>
        <w:tc>
          <w:tcPr>
            <w:tcW w:type="dxa" w:w="32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Hệ thống tính phải về</w:t>
            </w:r>
          </w:p>
        </w:tc>
        <w:tc>
          <w:tcPr>
            <w:tcW w:type="dxa" w:w="16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5 kg</w:t>
            </w:r>
          </w:p>
        </w:tc>
        <w:tc>
          <w:tcPr>
            <w:tcW w:type="dxa" w:w="45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Không tự cộng tồn.</w:t>
            </w:r>
          </w:p>
        </w:tc>
      </w:tr>
      <w:tr>
        <w:tc>
          <w:tcPr>
            <w:tcW w:type="dxa" w:w="32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Shipper thực mang về</w:t>
            </w:r>
          </w:p>
        </w:tc>
        <w:tc>
          <w:tcPr>
            <w:tcW w:type="dxa" w:w="16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4 kg</w:t>
            </w:r>
          </w:p>
        </w:tc>
        <w:tc>
          <w:tcPr>
            <w:tcW w:type="dxa" w:w="45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Chỉ 4 kg đi vào luồng chờ kho nhận.</w:t>
            </w:r>
          </w:p>
        </w:tc>
      </w:tr>
      <w:tr>
        <w:tc>
          <w:tcPr>
            <w:tcW w:type="dxa" w:w="32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Chênh lệch</w:t>
            </w:r>
          </w:p>
        </w:tc>
        <w:tc>
          <w:tcPr>
            <w:tcW w:type="dxa" w:w="16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1 kg</w:t>
            </w:r>
          </w:p>
        </w:tc>
        <w:tc>
          <w:tcPr>
            <w:tcW w:type="dxa" w:w="45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Tạo biên bản và chọn nguyên nhân; không nhập kho.</w:t>
            </w:r>
          </w:p>
        </w:tc>
      </w:tr>
    </w:tbl>
    <w:p>
      <w:pPr>
        <w:spacing w:after="0"/>
      </w:pPr>
    </w:p>
    <w:p>
      <w:pPr>
        <w:pStyle w:val="Heading2"/>
        <w:keepNext/>
      </w:pPr>
      <w:r>
        <w:rPr>
          <w:rFonts w:ascii="Calibri" w:hAnsi="Calibri" w:eastAsia="Calibri"/>
          <w:b/>
          <w:i w:val="0"/>
          <w:color w:val="1F4E78"/>
          <w:sz w:val="26"/>
        </w:rPr>
        <w:t>6.3. Nguyên nhân phần thiếu không mang về</w:t>
      </w:r>
    </w:p>
    <w:p>
      <w:pPr>
        <w:pStyle w:val="ListBullet"/>
        <w:spacing w:after="60" w:line="276" w:lineRule="auto"/>
      </w:pPr>
      <w:r>
        <w:rPr>
          <w:rFonts w:ascii="Calibri" w:hAnsi="Calibri" w:eastAsia="Calibri"/>
          <w:b w:val="0"/>
          <w:i w:val="0"/>
          <w:color w:val="000000"/>
          <w:sz w:val="21"/>
        </w:rPr>
        <w:t>Shipper làm rơi/mất; hàng đổ/hỏng không thu hồi; giao nhầm khách khác; khách giữ chưa xác nhận; đã giao nhưng chưa tính thực nhận; sai cân/tem; kho giao thực tế thiếu; còn trên xe; chờ xác minh.</w:t>
      </w:r>
    </w:p>
    <w:p>
      <w:pPr>
        <w:pStyle w:val="ListBullet"/>
        <w:spacing w:after="60" w:line="276" w:lineRule="auto"/>
      </w:pPr>
      <w:r>
        <w:rPr>
          <w:rFonts w:ascii="Calibri" w:hAnsi="Calibri" w:eastAsia="Calibri"/>
          <w:b w:val="0"/>
          <w:i w:val="0"/>
          <w:color w:val="000000"/>
          <w:sz w:val="21"/>
        </w:rPr>
        <w:t>Bắt buộc ảnh/bằng chứng và tự sinh Biên bản chênh lệch hàng giao.</w:t>
      </w:r>
    </w:p>
    <w:p>
      <w:pPr>
        <w:pStyle w:val="ListBullet"/>
        <w:spacing w:after="60" w:line="276" w:lineRule="auto"/>
      </w:pPr>
      <w:r>
        <w:rPr>
          <w:rFonts w:ascii="Calibri" w:hAnsi="Calibri" w:eastAsia="Calibri"/>
          <w:b w:val="0"/>
          <w:i w:val="0"/>
          <w:color w:val="000000"/>
          <w:sz w:val="21"/>
        </w:rPr>
        <w:t>Gắn trách nhiệm tạm thời: Ship/Kho/Kế toán/Khách/Chờ xác minh; người có quyền duyệt kết luận cuối.</w:t>
      </w:r>
    </w:p>
    <w:p>
      <w:pPr>
        <w:pStyle w:val="ListBullet"/>
        <w:spacing w:after="60" w:line="276" w:lineRule="auto"/>
      </w:pPr>
      <w:r>
        <w:rPr>
          <w:rFonts w:ascii="Calibri" w:hAnsi="Calibri" w:eastAsia="Calibri"/>
          <w:b w:val="0"/>
          <w:i w:val="0"/>
          <w:color w:val="000000"/>
          <w:sz w:val="21"/>
        </w:rPr>
        <w:t>Chỉ lượng kho cân nhận vật lý mới vào Trả về chờ xử lý; QC phân loại rồi mới về khả dụng hoặc hỏng chờ hủy.</w:t>
      </w:r>
    </w:p>
    <w:p>
      <w:pPr>
        <w:pStyle w:val="Heading1"/>
        <w:keepNext/>
      </w:pPr>
      <w:r>
        <w:rPr>
          <w:rFonts w:ascii="Calibri" w:hAnsi="Calibri" w:eastAsia="Calibri"/>
          <w:b/>
          <w:i w:val="0"/>
          <w:color w:val="1F4E78"/>
          <w:sz w:val="32"/>
        </w:rPr>
        <w:t>7. Bước 5 - Thanh toán và chứng từ</w:t>
      </w:r>
    </w:p>
    <w:p>
      <w:pPr>
        <w:pStyle w:val="Heading2"/>
        <w:keepNext/>
      </w:pPr>
      <w:r>
        <w:rPr>
          <w:rFonts w:ascii="Calibri" w:hAnsi="Calibri" w:eastAsia="Calibri"/>
          <w:b/>
          <w:i w:val="0"/>
          <w:color w:val="1F4E78"/>
          <w:sz w:val="26"/>
        </w:rPr>
        <w:t>7.1. Khách công nợ</w:t>
      </w:r>
    </w:p>
    <w:tbl>
      <w:tblPr>
        <w:tblStyle w:val="TableGrid"/>
        <w:tblW w:type="dxa" w:w="9360"/>
        <w:tblLayout w:type="fixed"/>
        <w:tblLook w:firstColumn="1" w:firstRow="1" w:lastColumn="0" w:lastRow="0" w:noHBand="0" w:noVBand="1" w:val="04A0"/>
        <w:tblInd w:w="120" w:type="dxa"/>
      </w:tblPr>
      <w:tblGrid>
        <w:gridCol w:w="9360"/>
      </w:tblGrid>
      <w:tr>
        <w:tc>
          <w:tcPr>
            <w:tcW w:type="dxa" w:w="9360"/>
            <w:tcMar>
              <w:top w:w="90" w:type="dxa"/>
              <w:start w:w="120" w:type="dxa"/>
              <w:bottom w:w="90" w:type="dxa"/>
              <w:end w:w="120" w:type="dxa"/>
            </w:tcMar>
            <w:shd w:fill="EEF5FA"/>
          </w:tcPr>
          <w:p>
            <w:pPr>
              <w:spacing w:after="40"/>
            </w:pPr>
            <w:r>
              <w:rPr>
                <w:rFonts w:ascii="Calibri" w:hAnsi="Calibri" w:eastAsia="Calibri"/>
                <w:b/>
                <w:i w:val="0"/>
                <w:color w:val="17365D"/>
                <w:sz w:val="22"/>
              </w:rPr>
              <w:t>Hiển thị trên app</w:t>
            </w:r>
          </w:p>
          <w:p>
            <w:pPr>
              <w:spacing w:after="0" w:line="276" w:lineRule="auto"/>
            </w:pPr>
            <w:r>
              <w:rPr>
                <w:rFonts w:ascii="Calibri" w:hAnsi="Calibri" w:eastAsia="Calibri"/>
                <w:b w:val="0"/>
                <w:i w:val="0"/>
                <w:color w:val="000000"/>
                <w:sz w:val="21"/>
              </w:rPr>
              <w:t>KHÁCH CÔNG NỢ - KHÔNG THU TIỀN TẠI QUÁN. Công nợ ghi nhận theo số lượng khách thực nhận cuối cùng.</w:t>
            </w:r>
          </w:p>
        </w:tc>
      </w:tr>
    </w:tbl>
    <w:p>
      <w:pPr>
        <w:spacing w:after="0"/>
      </w:pPr>
    </w:p>
    <w:p>
      <w:pPr>
        <w:pStyle w:val="ListBullet"/>
        <w:spacing w:after="60" w:line="276" w:lineRule="auto"/>
      </w:pPr>
      <w:r>
        <w:rPr>
          <w:rFonts w:ascii="Calibri" w:hAnsi="Calibri" w:eastAsia="Calibri"/>
          <w:b w:val="0"/>
          <w:i w:val="0"/>
          <w:color w:val="000000"/>
          <w:sz w:val="21"/>
        </w:rPr>
        <w:t>Ẩn Đã/Chưa thanh toán, Tiền mặt/Chuyển khoản, QR SePay và ảnh bill.</w:t>
      </w:r>
    </w:p>
    <w:p>
      <w:pPr>
        <w:pStyle w:val="ListBullet"/>
        <w:spacing w:after="60" w:line="276" w:lineRule="auto"/>
      </w:pPr>
      <w:r>
        <w:rPr>
          <w:rFonts w:ascii="Calibri" w:hAnsi="Calibri" w:eastAsia="Calibri"/>
          <w:b w:val="0"/>
          <w:i w:val="0"/>
          <w:color w:val="000000"/>
          <w:sz w:val="21"/>
        </w:rPr>
        <w:t>Vẫn bắt buộc phiếu giao có ký nhận theo quy định.</w:t>
      </w:r>
    </w:p>
    <w:p>
      <w:pPr>
        <w:pStyle w:val="Heading2"/>
        <w:keepNext/>
      </w:pPr>
      <w:r>
        <w:rPr>
          <w:rFonts w:ascii="Calibri" w:hAnsi="Calibri" w:eastAsia="Calibri"/>
          <w:b/>
          <w:i w:val="0"/>
          <w:color w:val="1F4E78"/>
          <w:sz w:val="26"/>
        </w:rPr>
        <w:t>7.2. Khách thanh toán ngay</w:t>
      </w:r>
    </w:p>
    <w:tbl>
      <w:tblPr>
        <w:tblStyle w:val="TableGrid"/>
        <w:tblW w:type="dxa" w:w="9460"/>
        <w:jc w:val="left"/>
        <w:tblLayout w:type="fixed"/>
        <w:tblLook w:firstColumn="1" w:firstRow="1" w:lastColumn="0" w:lastRow="0" w:noHBand="0" w:noVBand="1" w:val="04A0"/>
        <w:tblInd w:w="120" w:type="dxa"/>
      </w:tblPr>
      <w:tblGrid>
        <w:gridCol w:w="2600"/>
        <w:gridCol w:w="3900"/>
        <w:gridCol w:w="2960"/>
      </w:tblGrid>
      <w:tr>
        <w:tc>
          <w:tcPr>
            <w:tcW w:type="dxa" w:w="260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Lựa chọn</w:t>
            </w:r>
          </w:p>
        </w:tc>
        <w:tc>
          <w:tcPr>
            <w:tcW w:type="dxa" w:w="390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Màn hình tiếp theo</w:t>
            </w:r>
          </w:p>
        </w:tc>
        <w:tc>
          <w:tcPr>
            <w:tcW w:type="dxa" w:w="296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Kết quả hệ thống</w:t>
            </w:r>
          </w:p>
        </w:tc>
      </w:tr>
      <w:tr>
        <w:tc>
          <w:tcPr>
            <w:tcW w:type="dxa" w:w="26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Đã thanh toán - Tiền mặt</w:t>
            </w:r>
          </w:p>
        </w:tc>
        <w:tc>
          <w:tcPr>
            <w:tcW w:type="dxa" w:w="39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Số tiền cuối cùng; đã nhận đủ/trả thừa/thiếu; ảnh chứng từ nếu cấu hình.</w:t>
            </w:r>
          </w:p>
        </w:tc>
        <w:tc>
          <w:tcPr>
            <w:tcW w:type="dxa" w:w="29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Tiền ở “Shipper đang giữ - chờ bàn giao kế toán”.</w:t>
            </w:r>
          </w:p>
        </w:tc>
      </w:tr>
      <w:tr>
        <w:tc>
          <w:tcPr>
            <w:tcW w:type="dxa" w:w="26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Đã thanh toán - Chuyển khoản</w:t>
            </w:r>
          </w:p>
        </w:tc>
        <w:tc>
          <w:tcPr>
            <w:tcW w:type="dxa" w:w="39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Tạo QR SePay đúng số tiền, tài khoản, mã đơn; chờ webhook; chụp bill.</w:t>
            </w:r>
          </w:p>
        </w:tc>
        <w:tc>
          <w:tcPr>
            <w:tcW w:type="dxa" w:w="29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Chỉ xác nhận khi giao dịch SePay đối chiếu hợp lệ.</w:t>
            </w:r>
          </w:p>
        </w:tc>
      </w:tr>
      <w:tr>
        <w:tc>
          <w:tcPr>
            <w:tcW w:type="dxa" w:w="26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Chưa thanh toán</w:t>
            </w:r>
          </w:p>
        </w:tc>
        <w:tc>
          <w:tcPr>
            <w:tcW w:type="dxa" w:w="39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Chọn lý do: chưa chuyển được; hẹn sau; từ chối; không gặp người trả; sai tiền; lỗi QR.</w:t>
            </w:r>
          </w:p>
        </w:tc>
        <w:tc>
          <w:tcPr>
            <w:tcW w:type="dxa" w:w="29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Đã giao - chưa thanh toán/chờ kế toán; không tự đổi thành công nợ.</w:t>
            </w:r>
          </w:p>
        </w:tc>
      </w:tr>
    </w:tbl>
    <w:p>
      <w:pPr>
        <w:spacing w:after="0"/>
      </w:pPr>
    </w:p>
    <w:p>
      <w:pPr>
        <w:pStyle w:val="Heading2"/>
        <w:keepNext/>
      </w:pPr>
      <w:r>
        <w:rPr>
          <w:rFonts w:ascii="Calibri" w:hAnsi="Calibri" w:eastAsia="Calibri"/>
          <w:b/>
          <w:i w:val="0"/>
          <w:color w:val="1F4E78"/>
          <w:sz w:val="26"/>
        </w:rPr>
        <w:t>7.3. Quy tắc SePay</w:t>
      </w:r>
    </w:p>
    <w:p>
      <w:pPr>
        <w:pStyle w:val="ListNumber"/>
        <w:spacing w:after="80" w:line="276" w:lineRule="auto"/>
      </w:pPr>
      <w:r>
        <w:rPr>
          <w:rFonts w:ascii="Calibri" w:hAnsi="Calibri" w:eastAsia="Calibri"/>
          <w:b w:val="0"/>
          <w:i w:val="0"/>
          <w:color w:val="000000"/>
          <w:sz w:val="21"/>
        </w:rPr>
        <w:t>Nhận số tiền cuối cùng sau điều chỉnh; không nhận số dự kiến ban đầu.</w:t>
      </w:r>
    </w:p>
    <w:p>
      <w:pPr>
        <w:pStyle w:val="ListNumber"/>
        <w:spacing w:after="80" w:line="276" w:lineRule="auto"/>
      </w:pPr>
      <w:r>
        <w:rPr>
          <w:rFonts w:ascii="Calibri" w:hAnsi="Calibri" w:eastAsia="Calibri"/>
          <w:b w:val="0"/>
          <w:i w:val="0"/>
          <w:color w:val="000000"/>
          <w:sz w:val="21"/>
        </w:rPr>
        <w:t>Tạo QR đúng tài khoản công ty và nội dung chứa mã đơn duy nhất.</w:t>
      </w:r>
    </w:p>
    <w:p>
      <w:pPr>
        <w:pStyle w:val="ListNumber"/>
        <w:spacing w:after="80" w:line="276" w:lineRule="auto"/>
      </w:pPr>
      <w:r>
        <w:rPr>
          <w:rFonts w:ascii="Calibri" w:hAnsi="Calibri" w:eastAsia="Calibri"/>
          <w:b w:val="0"/>
          <w:i w:val="0"/>
          <w:color w:val="000000"/>
          <w:sz w:val="21"/>
        </w:rPr>
        <w:t>Hiển thị: chờ giao dịch; đúng; thiếu; thừa; sai nội dung; chưa đối chiếu; hết thời gian chờ.</w:t>
      </w:r>
    </w:p>
    <w:p>
      <w:pPr>
        <w:pStyle w:val="ListNumber"/>
        <w:spacing w:after="80" w:line="276" w:lineRule="auto"/>
      </w:pPr>
      <w:r>
        <w:rPr>
          <w:rFonts w:ascii="Calibri" w:hAnsi="Calibri" w:eastAsia="Calibri"/>
          <w:b w:val="0"/>
          <w:i w:val="0"/>
          <w:color w:val="000000"/>
          <w:sz w:val="21"/>
        </w:rPr>
        <w:t>Sau khi thành công, mở camera chụp bill và phiếu giao; sau đó mới cho hoàn tất.</w:t>
      </w:r>
    </w:p>
    <w:p>
      <w:pPr>
        <w:pStyle w:val="ListNumber"/>
        <w:spacing w:after="80" w:line="276" w:lineRule="auto"/>
      </w:pPr>
      <w:r>
        <w:rPr>
          <w:rFonts w:ascii="Calibri" w:hAnsi="Calibri" w:eastAsia="Calibri"/>
          <w:b w:val="0"/>
          <w:i w:val="0"/>
          <w:color w:val="000000"/>
          <w:sz w:val="21"/>
        </w:rPr>
        <w:t>Dữ liệu SePay là căn cứ xác nhận tiền; ảnh bill là bằng chứng bổ sung.</w:t>
      </w:r>
    </w:p>
    <w:p>
      <w:pPr>
        <w:pStyle w:val="Heading1"/>
        <w:keepNext/>
      </w:pPr>
      <w:r>
        <w:rPr>
          <w:rFonts w:ascii="Calibri" w:hAnsi="Calibri" w:eastAsia="Calibri"/>
          <w:b/>
          <w:i w:val="0"/>
          <w:color w:val="1F4E78"/>
          <w:sz w:val="32"/>
        </w:rPr>
        <w:t>8. Ảnh và chứng từ</w:t>
      </w:r>
    </w:p>
    <w:tbl>
      <w:tblPr>
        <w:tblStyle w:val="TableGrid"/>
        <w:tblW w:type="dxa" w:w="9360"/>
        <w:jc w:val="left"/>
        <w:tblLayout w:type="fixed"/>
        <w:tblLook w:firstColumn="1" w:firstRow="1" w:lastColumn="0" w:lastRow="0" w:noHBand="0" w:noVBand="1" w:val="04A0"/>
        <w:tblInd w:w="120" w:type="dxa"/>
      </w:tblPr>
      <w:tblGrid>
        <w:gridCol w:w="3100"/>
        <w:gridCol w:w="6260"/>
      </w:tblGrid>
      <w:tr>
        <w:tc>
          <w:tcPr>
            <w:tcW w:type="dxa" w:w="310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Tình huống</w:t>
            </w:r>
          </w:p>
        </w:tc>
        <w:tc>
          <w:tcPr>
            <w:tcW w:type="dxa" w:w="626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Ảnh/chứng từ bắt buộc</w:t>
            </w:r>
          </w:p>
        </w:tc>
      </w:tr>
      <w:tr>
        <w:tc>
          <w:tcPr>
            <w:tcW w:type="dxa" w:w="31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Giao đủ</w:t>
            </w:r>
          </w:p>
        </w:tc>
        <w:tc>
          <w:tcPr>
            <w:tcW w:type="dxa" w:w="62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Phiếu giao có xác nhận.</w:t>
            </w:r>
          </w:p>
        </w:tc>
      </w:tr>
      <w:tr>
        <w:tc>
          <w:tcPr>
            <w:tcW w:type="dxa" w:w="31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Điều chỉnh</w:t>
            </w:r>
          </w:p>
        </w:tc>
        <w:tc>
          <w:tcPr>
            <w:tcW w:type="dxa" w:w="62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Hàng thực tế + tem cân/phiếu giao.</w:t>
            </w:r>
          </w:p>
        </w:tc>
      </w:tr>
      <w:tr>
        <w:tc>
          <w:tcPr>
            <w:tcW w:type="dxa" w:w="31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Khách trả</w:t>
            </w:r>
          </w:p>
        </w:tc>
        <w:tc>
          <w:tcPr>
            <w:tcW w:type="dxa" w:w="62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Hàng khách trả.</w:t>
            </w:r>
          </w:p>
        </w:tc>
      </w:tr>
      <w:tr>
        <w:tc>
          <w:tcPr>
            <w:tcW w:type="dxa" w:w="31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Hàng mang về thiếu</w:t>
            </w:r>
          </w:p>
        </w:tc>
        <w:tc>
          <w:tcPr>
            <w:tcW w:type="dxa" w:w="62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Hiện trạng + bằng chứng liên quan.</w:t>
            </w:r>
          </w:p>
        </w:tc>
      </w:tr>
      <w:tr>
        <w:tc>
          <w:tcPr>
            <w:tcW w:type="dxa" w:w="31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Chuyển khoản</w:t>
            </w:r>
          </w:p>
        </w:tc>
        <w:tc>
          <w:tcPr>
            <w:tcW w:type="dxa" w:w="62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Bill + phiếu giao.</w:t>
            </w:r>
          </w:p>
        </w:tc>
      </w:tr>
      <w:tr>
        <w:tc>
          <w:tcPr>
            <w:tcW w:type="dxa" w:w="31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Giao/thu hợp đồng</w:t>
            </w:r>
          </w:p>
        </w:tc>
        <w:tc>
          <w:tcPr>
            <w:tcW w:type="dxa" w:w="62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Hợp đồng đã giao/đã ký/đã thu.</w:t>
            </w:r>
          </w:p>
        </w:tc>
      </w:tr>
      <w:tr>
        <w:tc>
          <w:tcPr>
            <w:tcW w:type="dxa" w:w="31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Giao thất bại</w:t>
            </w:r>
          </w:p>
        </w:tc>
        <w:tc>
          <w:tcPr>
            <w:tcW w:type="dxa" w:w="62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Ảnh địa điểm khi cấu hình yêu cầu.</w:t>
            </w:r>
          </w:p>
        </w:tc>
      </w:tr>
      <w:tr>
        <w:tc>
          <w:tcPr>
            <w:tcW w:type="dxa" w:w="31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Phản ánh chất lượng</w:t>
            </w:r>
          </w:p>
        </w:tc>
        <w:tc>
          <w:tcPr>
            <w:tcW w:type="dxa" w:w="62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Ảnh/video nếu khách đồng ý.</w:t>
            </w:r>
          </w:p>
        </w:tc>
      </w:tr>
    </w:tbl>
    <w:p>
      <w:pPr>
        <w:spacing w:after="0"/>
      </w:pPr>
    </w:p>
    <w:p>
      <w:pPr>
        <w:pStyle w:val="ListBullet"/>
        <w:spacing w:after="60" w:line="276" w:lineRule="auto"/>
      </w:pPr>
      <w:r>
        <w:rPr>
          <w:rFonts w:ascii="Calibri" w:hAnsi="Calibri" w:eastAsia="Calibri"/>
          <w:b w:val="0"/>
          <w:i w:val="0"/>
          <w:color w:val="000000"/>
          <w:sz w:val="21"/>
        </w:rPr>
        <w:t>Ảnh tự gắn: mã đơn, khách/cơ sở, shipper, thời gian, GPS, loại chứng từ, lịch sử thay thế/xóa.</w:t>
      </w:r>
    </w:p>
    <w:p>
      <w:pPr>
        <w:pStyle w:val="ListBullet"/>
        <w:spacing w:after="60" w:line="276" w:lineRule="auto"/>
      </w:pPr>
      <w:r>
        <w:rPr>
          <w:rFonts w:ascii="Calibri" w:hAnsi="Calibri" w:eastAsia="Calibri"/>
          <w:b w:val="0"/>
          <w:i w:val="0"/>
          <w:color w:val="000000"/>
          <w:sz w:val="21"/>
        </w:rPr>
        <w:t>Cho chụp lại trước hoàn tất; sau hoàn tất không cho xóa trực tiếp.</w:t>
      </w:r>
    </w:p>
    <w:p>
      <w:pPr>
        <w:pStyle w:val="Heading1"/>
        <w:keepNext/>
      </w:pPr>
      <w:r>
        <w:rPr>
          <w:rFonts w:ascii="Calibri" w:hAnsi="Calibri" w:eastAsia="Calibri"/>
          <w:b/>
          <w:i w:val="0"/>
          <w:color w:val="1F4E78"/>
          <w:sz w:val="32"/>
        </w:rPr>
        <w:t>9. Bước 6 - Phản hồi khách hàng</w:t>
      </w:r>
    </w:p>
    <w:tbl>
      <w:tblPr>
        <w:tblStyle w:val="TableGrid"/>
        <w:tblW w:type="dxa" w:w="9360"/>
        <w:jc w:val="left"/>
        <w:tblLayout w:type="fixed"/>
        <w:tblLook w:firstColumn="1" w:firstRow="1" w:lastColumn="0" w:lastRow="0" w:noHBand="0" w:noVBand="1" w:val="04A0"/>
        <w:tblInd w:w="120" w:type="dxa"/>
      </w:tblPr>
      <w:tblGrid>
        <w:gridCol w:w="2500"/>
        <w:gridCol w:w="6860"/>
      </w:tblGrid>
      <w:tr>
        <w:tc>
          <w:tcPr>
            <w:tcW w:type="dxa" w:w="250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Chọn nhanh</w:t>
            </w:r>
          </w:p>
        </w:tc>
        <w:tc>
          <w:tcPr>
            <w:tcW w:type="dxa" w:w="686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Xử lý</w:t>
            </w:r>
          </w:p>
        </w:tc>
      </w:tr>
      <w:tr>
        <w:tc>
          <w:tcPr>
            <w:tcW w:type="dxa" w:w="25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Hài lòng</w:t>
            </w:r>
          </w:p>
        </w:tc>
        <w:tc>
          <w:tcPr>
            <w:tcW w:type="dxa" w:w="68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Lưu phản hồi tích cực.</w:t>
            </w:r>
          </w:p>
        </w:tc>
      </w:tr>
      <w:tr>
        <w:tc>
          <w:tcPr>
            <w:tcW w:type="dxa" w:w="25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Bình thường</w:t>
            </w:r>
          </w:p>
        </w:tc>
        <w:tc>
          <w:tcPr>
            <w:tcW w:type="dxa" w:w="68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Lưu trạng thái trung tính.</w:t>
            </w:r>
          </w:p>
        </w:tc>
      </w:tr>
      <w:tr>
        <w:tc>
          <w:tcPr>
            <w:tcW w:type="dxa" w:w="25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Khách không phản hồi</w:t>
            </w:r>
          </w:p>
        </w:tc>
        <w:tc>
          <w:tcPr>
            <w:tcW w:type="dxa" w:w="68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Không ép nhập nội dung.</w:t>
            </w:r>
          </w:p>
        </w:tc>
      </w:tr>
      <w:tr>
        <w:tc>
          <w:tcPr>
            <w:tcW w:type="dxa" w:w="25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Có phản ánh</w:t>
            </w:r>
          </w:p>
        </w:tc>
        <w:tc>
          <w:tcPr>
            <w:tcW w:type="dxa" w:w="68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Mở nhóm phản ánh và tự tạo Ticket CSKH.</w:t>
            </w:r>
          </w:p>
        </w:tc>
      </w:tr>
    </w:tbl>
    <w:p>
      <w:pPr>
        <w:spacing w:after="0"/>
      </w:pPr>
    </w:p>
    <w:p>
      <w:pPr>
        <w:pStyle w:val="ListBullet"/>
        <w:spacing w:after="60" w:line="276" w:lineRule="auto"/>
      </w:pPr>
      <w:r>
        <w:rPr>
          <w:rFonts w:ascii="Calibri" w:hAnsi="Calibri" w:eastAsia="Calibri"/>
          <w:b w:val="0"/>
          <w:i w:val="0"/>
          <w:color w:val="000000"/>
          <w:sz w:val="21"/>
        </w:rPr>
        <w:t>Nhóm phản ánh: chất lượng; số lượng/cân; đóng gói/quy cách; thời gian giao; thái độ; giá/hóa đơn/thanh toán; ý kiến khác.</w:t>
      </w:r>
    </w:p>
    <w:p>
      <w:pPr>
        <w:pStyle w:val="ListBullet"/>
        <w:spacing w:after="60" w:line="276" w:lineRule="auto"/>
      </w:pPr>
      <w:r>
        <w:rPr>
          <w:rFonts w:ascii="Calibri" w:hAnsi="Calibri" w:eastAsia="Calibri"/>
          <w:b w:val="0"/>
          <w:i w:val="0"/>
          <w:color w:val="000000"/>
          <w:sz w:val="21"/>
        </w:rPr>
        <w:t>Có thể ghi âm, chụp ảnh/quay video nếu khách đồng ý và chọn sản phẩm liên quan.</w:t>
      </w:r>
    </w:p>
    <w:p>
      <w:pPr>
        <w:pStyle w:val="ListBullet"/>
        <w:spacing w:after="60" w:line="276" w:lineRule="auto"/>
      </w:pPr>
      <w:r>
        <w:rPr>
          <w:rFonts w:ascii="Calibri" w:hAnsi="Calibri" w:eastAsia="Calibri"/>
          <w:b w:val="0"/>
          <w:i w:val="0"/>
          <w:color w:val="000000"/>
          <w:sz w:val="21"/>
        </w:rPr>
        <w:t>Ticket tự gắn đơn, khách, cơ sở, SP, người ghi nhận, bằng chứng, owner và thời hạn xử lý.</w:t>
      </w:r>
    </w:p>
    <w:p>
      <w:pPr>
        <w:pStyle w:val="Heading1"/>
        <w:keepNext/>
      </w:pPr>
      <w:r>
        <w:rPr>
          <w:rFonts w:ascii="Calibri" w:hAnsi="Calibri" w:eastAsia="Calibri"/>
          <w:b/>
          <w:i w:val="0"/>
          <w:color w:val="1F4E78"/>
          <w:sz w:val="32"/>
        </w:rPr>
        <w:t>10. Quay lại, lưu nháp và sửa dữ liệu</w:t>
      </w:r>
    </w:p>
    <w:p>
      <w:pPr>
        <w:pStyle w:val="ListBullet"/>
        <w:spacing w:after="60" w:line="276" w:lineRule="auto"/>
      </w:pPr>
      <w:r>
        <w:rPr>
          <w:rFonts w:ascii="Calibri" w:hAnsi="Calibri" w:eastAsia="Calibri"/>
          <w:b w:val="0"/>
          <w:i w:val="0"/>
          <w:color w:val="000000"/>
          <w:sz w:val="21"/>
        </w:rPr>
        <w:t>Có nút Quay lại ở mọi bước và thanh tiến độ cho phép mở lại bước đã hoàn thành.</w:t>
      </w:r>
    </w:p>
    <w:p>
      <w:pPr>
        <w:pStyle w:val="ListBullet"/>
        <w:spacing w:after="60" w:line="276" w:lineRule="auto"/>
      </w:pPr>
      <w:r>
        <w:rPr>
          <w:rFonts w:ascii="Calibri" w:hAnsi="Calibri" w:eastAsia="Calibri"/>
          <w:b w:val="0"/>
          <w:i w:val="0"/>
          <w:color w:val="000000"/>
          <w:sz w:val="21"/>
        </w:rPr>
        <w:t>Tự lưu sau mỗi lựa chọn; thoát app/mất mạng/mở lại vẫn tiếp tục được.</w:t>
      </w:r>
    </w:p>
    <w:p>
      <w:pPr>
        <w:pStyle w:val="ListBullet"/>
        <w:spacing w:after="60" w:line="276" w:lineRule="auto"/>
      </w:pPr>
      <w:r>
        <w:rPr>
          <w:rFonts w:ascii="Calibri" w:hAnsi="Calibri" w:eastAsia="Calibri"/>
          <w:b w:val="0"/>
          <w:i w:val="0"/>
          <w:color w:val="000000"/>
          <w:sz w:val="21"/>
        </w:rPr>
        <w:t>Không mất ảnh khi quay lại; chỉ xóa ảnh khi shipper chủ động thay ảnh trước hoàn tất.</w:t>
      </w:r>
    </w:p>
    <w:p>
      <w:pPr>
        <w:pStyle w:val="ListBullet"/>
        <w:spacing w:after="60" w:line="276" w:lineRule="auto"/>
      </w:pPr>
      <w:r>
        <w:rPr>
          <w:rFonts w:ascii="Calibri" w:hAnsi="Calibri" w:eastAsia="Calibri"/>
          <w:b w:val="0"/>
          <w:i w:val="0"/>
          <w:color w:val="000000"/>
          <w:sz w:val="21"/>
        </w:rPr>
        <w:t>Đổi số thực nhận: hủy số tiền/QR cũ, tính lại và ghi audit log.</w:t>
      </w:r>
    </w:p>
    <w:p>
      <w:pPr>
        <w:pStyle w:val="ListBullet"/>
        <w:spacing w:after="60" w:line="276" w:lineRule="auto"/>
      </w:pPr>
      <w:r>
        <w:rPr>
          <w:rFonts w:ascii="Calibri" w:hAnsi="Calibri" w:eastAsia="Calibri"/>
          <w:b w:val="0"/>
          <w:i w:val="0"/>
          <w:color w:val="000000"/>
          <w:sz w:val="21"/>
        </w:rPr>
        <w:t>Nếu SePay đã nhận tiền mà shipper sửa số lượng: khóa thao tác và yêu cầu kế toán xử lý chênh lệch.</w:t>
      </w:r>
    </w:p>
    <w:p>
      <w:pPr>
        <w:pStyle w:val="ListBullet"/>
        <w:spacing w:after="60" w:line="276" w:lineRule="auto"/>
      </w:pPr>
      <w:r>
        <w:rPr>
          <w:rFonts w:ascii="Calibri" w:hAnsi="Calibri" w:eastAsia="Calibri"/>
          <w:b w:val="0"/>
          <w:i w:val="0"/>
          <w:color w:val="000000"/>
          <w:sz w:val="21"/>
        </w:rPr>
        <w:t>Sau hoàn tất, shipper không tự sửa; dùng nghiệp vụ Điều chỉnh đơn có duyệt và lịch sử.</w:t>
      </w:r>
    </w:p>
    <w:p>
      <w:pPr>
        <w:pStyle w:val="Heading1"/>
        <w:keepNext/>
      </w:pPr>
      <w:r>
        <w:rPr>
          <w:rFonts w:ascii="Calibri" w:hAnsi="Calibri" w:eastAsia="Calibri"/>
          <w:b/>
          <w:i w:val="0"/>
          <w:color w:val="1F4E78"/>
          <w:sz w:val="32"/>
        </w:rPr>
        <w:t>11. Trạng thái hệ thống và tác động kho</w:t>
      </w:r>
    </w:p>
    <w:tbl>
      <w:tblPr>
        <w:tblStyle w:val="TableGrid"/>
        <w:tblW w:type="dxa" w:w="9360"/>
        <w:jc w:val="left"/>
        <w:tblLayout w:type="fixed"/>
        <w:tblLook w:firstColumn="1" w:firstRow="1" w:lastColumn="0" w:lastRow="0" w:noHBand="0" w:noVBand="1" w:val="04A0"/>
        <w:tblInd w:w="120" w:type="dxa"/>
      </w:tblPr>
      <w:tblGrid>
        <w:gridCol w:w="3300"/>
        <w:gridCol w:w="6060"/>
      </w:tblGrid>
      <w:tr>
        <w:tc>
          <w:tcPr>
            <w:tcW w:type="dxa" w:w="330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Sự kiện</w:t>
            </w:r>
          </w:p>
        </w:tc>
        <w:tc>
          <w:tcPr>
            <w:tcW w:type="dxa" w:w="606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Trạng thái đơn/hàng</w:t>
            </w:r>
          </w:p>
        </w:tc>
      </w:tr>
      <w:tr>
        <w:tc>
          <w:tcPr>
            <w:tcW w:type="dxa" w:w="33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Shipper nhận hàng</w:t>
            </w:r>
          </w:p>
        </w:tc>
        <w:tc>
          <w:tcPr>
            <w:tcW w:type="dxa" w:w="60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Đơn: Shipper đang giao; hàng: Ngoài kho/shipper đang giữ.</w:t>
            </w:r>
          </w:p>
        </w:tc>
      </w:tr>
      <w:tr>
        <w:tc>
          <w:tcPr>
            <w:tcW w:type="dxa" w:w="33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Giao đủ</w:t>
            </w:r>
          </w:p>
        </w:tc>
        <w:tc>
          <w:tcPr>
            <w:tcW w:type="dxa" w:w="60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Đã giao - chờ bàn giao tiền/chứng từ.</w:t>
            </w:r>
          </w:p>
        </w:tc>
      </w:tr>
      <w:tr>
        <w:tc>
          <w:tcPr>
            <w:tcW w:type="dxa" w:w="33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Giao một phần</w:t>
            </w:r>
          </w:p>
        </w:tc>
        <w:tc>
          <w:tcPr>
            <w:tcW w:type="dxa" w:w="60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Đã giao một phần; hàng không giao vẫn ngoài kho.</w:t>
            </w:r>
          </w:p>
        </w:tc>
      </w:tr>
      <w:tr>
        <w:tc>
          <w:tcPr>
            <w:tcW w:type="dxa" w:w="33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Giao thất bại</w:t>
            </w:r>
          </w:p>
        </w:tc>
        <w:tc>
          <w:tcPr>
            <w:tcW w:type="dxa" w:w="60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Giao không thành công; toàn bộ hàng vẫn ngoài kho.</w:t>
            </w:r>
          </w:p>
        </w:tc>
      </w:tr>
      <w:tr>
        <w:tc>
          <w:tcPr>
            <w:tcW w:type="dxa" w:w="33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Kho quét nhận hàng về</w:t>
            </w:r>
          </w:p>
        </w:tc>
        <w:tc>
          <w:tcPr>
            <w:tcW w:type="dxa" w:w="60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Trả về chờ xử lý; lưu số kho cân thực nhận.</w:t>
            </w:r>
          </w:p>
        </w:tc>
      </w:tr>
      <w:tr>
        <w:tc>
          <w:tcPr>
            <w:tcW w:type="dxa" w:w="33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QC phân loại</w:t>
            </w:r>
          </w:p>
        </w:tc>
        <w:tc>
          <w:tcPr>
            <w:tcW w:type="dxa" w:w="60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Đạt về khả dụng; cần xử lý vào khu xử lý; hỏng xác nhận vào hỏng chờ hủy.</w:t>
            </w:r>
          </w:p>
        </w:tc>
      </w:tr>
      <w:tr>
        <w:tc>
          <w:tcPr>
            <w:tcW w:type="dxa" w:w="33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Kế toán đối soát xong</w:t>
            </w:r>
          </w:p>
        </w:tc>
        <w:tc>
          <w:tcPr>
            <w:tcW w:type="dxa" w:w="60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Hoàn tất đối soát hoặc Có chênh lệch/chờ điều chỉnh.</w:t>
            </w:r>
          </w:p>
        </w:tc>
      </w:tr>
    </w:tbl>
    <w:p>
      <w:pPr>
        <w:spacing w:after="0"/>
      </w:pPr>
    </w:p>
    <w:p>
      <w:pPr>
        <w:pStyle w:val="Heading1"/>
        <w:keepNext/>
      </w:pPr>
      <w:r>
        <w:rPr>
          <w:rFonts w:ascii="Calibri" w:hAnsi="Calibri" w:eastAsia="Calibri"/>
          <w:b/>
          <w:i w:val="0"/>
          <w:color w:val="1F4E78"/>
          <w:sz w:val="32"/>
        </w:rPr>
        <w:t>12. Phân quyền</w:t>
      </w:r>
    </w:p>
    <w:tbl>
      <w:tblPr>
        <w:tblStyle w:val="TableGrid"/>
        <w:tblW w:type="dxa" w:w="9360"/>
        <w:jc w:val="left"/>
        <w:tblLayout w:type="fixed"/>
        <w:tblLook w:firstColumn="1" w:firstRow="1" w:lastColumn="0" w:lastRow="0" w:noHBand="0" w:noVBand="1" w:val="04A0"/>
        <w:tblInd w:w="120" w:type="dxa"/>
      </w:tblPr>
      <w:tblGrid>
        <w:gridCol w:w="2200"/>
        <w:gridCol w:w="7160"/>
      </w:tblGrid>
      <w:tr>
        <w:tc>
          <w:tcPr>
            <w:tcW w:type="dxa" w:w="220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Vai trò</w:t>
            </w:r>
          </w:p>
        </w:tc>
        <w:tc>
          <w:tcPr>
            <w:tcW w:type="dxa" w:w="716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Quyền chính</w:t>
            </w:r>
          </w:p>
        </w:tc>
      </w:tr>
      <w:tr>
        <w:tc>
          <w:tcPr>
            <w:tcW w:type="dxa" w:w="22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Shipper</w:t>
            </w:r>
          </w:p>
        </w:tc>
        <w:tc>
          <w:tcPr>
            <w:tcW w:type="dxa" w:w="71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Chọn kết quả, nhập thực nhận khi điều chỉnh, ghi hàng mang về, thanh toán, chụp ảnh, phản hồi; không sửa đơn giá/tồn.</w:t>
            </w:r>
          </w:p>
        </w:tc>
      </w:tr>
      <w:tr>
        <w:tc>
          <w:tcPr>
            <w:tcW w:type="dxa" w:w="22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Kế toán bán hàng</w:t>
            </w:r>
          </w:p>
        </w:tc>
        <w:tc>
          <w:tcPr>
            <w:tcW w:type="dxa" w:w="71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Giao nhiệm vụ; xác nhận điều chỉnh tài chính; xử lý tiền/công nợ; đối soát chứng từ.</w:t>
            </w:r>
          </w:p>
        </w:tc>
      </w:tr>
      <w:tr>
        <w:tc>
          <w:tcPr>
            <w:tcW w:type="dxa" w:w="22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Kho/Trưởng kho</w:t>
            </w:r>
          </w:p>
        </w:tc>
        <w:tc>
          <w:tcPr>
            <w:tcW w:type="dxa" w:w="71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Quét nhận, cân hàng vật lý về, xác nhận chênh lệch và phân luồng.</w:t>
            </w:r>
          </w:p>
        </w:tc>
      </w:tr>
      <w:tr>
        <w:tc>
          <w:tcPr>
            <w:tcW w:type="dxa" w:w="22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QC</w:t>
            </w:r>
          </w:p>
        </w:tc>
        <w:tc>
          <w:tcPr>
            <w:tcW w:type="dxa" w:w="71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Đánh giá hàng trả, không mặc định hàng không đạt là hỏng.</w:t>
            </w:r>
          </w:p>
        </w:tc>
      </w:tr>
      <w:tr>
        <w:tc>
          <w:tcPr>
            <w:tcW w:type="dxa" w:w="22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CSKH</w:t>
            </w:r>
          </w:p>
        </w:tc>
        <w:tc>
          <w:tcPr>
            <w:tcW w:type="dxa" w:w="716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Giao nhiệm vụ, nhận Ticket, xử lý phản ánh và theo dõi SLA.</w:t>
            </w:r>
          </w:p>
        </w:tc>
      </w:tr>
      <w:tr>
        <w:tc>
          <w:tcPr>
            <w:tcW w:type="dxa" w:w="22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Điều ship/Giám đốc</w:t>
            </w:r>
          </w:p>
        </w:tc>
        <w:tc>
          <w:tcPr>
            <w:tcW w:type="dxa" w:w="716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Theo dõi giao hàng, chênh lệch, sự cố và lịch sử.</w:t>
            </w:r>
          </w:p>
        </w:tc>
      </w:tr>
    </w:tbl>
    <w:p>
      <w:pPr>
        <w:spacing w:after="0"/>
      </w:pPr>
    </w:p>
    <w:p>
      <w:pPr>
        <w:pStyle w:val="Heading1"/>
        <w:keepNext/>
      </w:pPr>
      <w:r>
        <w:rPr>
          <w:rFonts w:ascii="Calibri" w:hAnsi="Calibri" w:eastAsia="Calibri"/>
          <w:b/>
          <w:i w:val="0"/>
          <w:color w:val="1F4E78"/>
          <w:sz w:val="32"/>
        </w:rPr>
        <w:t>13. Kiểm tra bắt buộc trước nút Hoàn tất</w:t>
      </w:r>
    </w:p>
    <w:p>
      <w:pPr>
        <w:pStyle w:val="ListBullet"/>
        <w:spacing w:after="60" w:line="276" w:lineRule="auto"/>
      </w:pPr>
      <w:r>
        <w:rPr>
          <w:rFonts w:ascii="Calibri" w:hAnsi="Calibri" w:eastAsia="Calibri"/>
          <w:b w:val="0"/>
          <w:i w:val="0"/>
          <w:color w:val="000000"/>
          <w:sz w:val="21"/>
        </w:rPr>
        <w:t>Đã chọn kết quả giao hàng.</w:t>
      </w:r>
    </w:p>
    <w:p>
      <w:pPr>
        <w:pStyle w:val="ListBullet"/>
        <w:spacing w:after="60" w:line="276" w:lineRule="auto"/>
      </w:pPr>
      <w:r>
        <w:rPr>
          <w:rFonts w:ascii="Calibri" w:hAnsi="Calibri" w:eastAsia="Calibri"/>
          <w:b w:val="0"/>
          <w:i w:val="0"/>
          <w:color w:val="000000"/>
          <w:sz w:val="21"/>
        </w:rPr>
        <w:t>Nếu điều chỉnh: đã nhập số thực nhận từng SP, chọn nguyên nhân và có ảnh.</w:t>
      </w:r>
    </w:p>
    <w:p>
      <w:pPr>
        <w:pStyle w:val="ListBullet"/>
        <w:spacing w:after="60" w:line="276" w:lineRule="auto"/>
      </w:pPr>
      <w:r>
        <w:rPr>
          <w:rFonts w:ascii="Calibri" w:hAnsi="Calibri" w:eastAsia="Calibri"/>
          <w:b w:val="0"/>
          <w:i w:val="0"/>
          <w:color w:val="000000"/>
          <w:sz w:val="21"/>
        </w:rPr>
        <w:t>Đã đối chiếu số phải mang về với số thực tế đang giữ.</w:t>
      </w:r>
    </w:p>
    <w:p>
      <w:pPr>
        <w:pStyle w:val="ListBullet"/>
        <w:spacing w:after="60" w:line="276" w:lineRule="auto"/>
      </w:pPr>
      <w:r>
        <w:rPr>
          <w:rFonts w:ascii="Calibri" w:hAnsi="Calibri" w:eastAsia="Calibri"/>
          <w:b w:val="0"/>
          <w:i w:val="0"/>
          <w:color w:val="000000"/>
          <w:sz w:val="21"/>
        </w:rPr>
        <w:t>Mọi chênh lệch chưa thu hồi đã có nguyên nhân và biên bản.</w:t>
      </w:r>
    </w:p>
    <w:p>
      <w:pPr>
        <w:pStyle w:val="ListBullet"/>
        <w:spacing w:after="60" w:line="276" w:lineRule="auto"/>
      </w:pPr>
      <w:r>
        <w:rPr>
          <w:rFonts w:ascii="Calibri" w:hAnsi="Calibri" w:eastAsia="Calibri"/>
          <w:b w:val="0"/>
          <w:i w:val="0"/>
          <w:color w:val="000000"/>
          <w:sz w:val="21"/>
        </w:rPr>
        <w:t>Số tiền cuối cùng đã tính sau điều chỉnh.</w:t>
      </w:r>
    </w:p>
    <w:p>
      <w:pPr>
        <w:pStyle w:val="ListBullet"/>
        <w:spacing w:after="60" w:line="276" w:lineRule="auto"/>
      </w:pPr>
      <w:r>
        <w:rPr>
          <w:rFonts w:ascii="Calibri" w:hAnsi="Calibri" w:eastAsia="Calibri"/>
          <w:b w:val="0"/>
          <w:i w:val="0"/>
          <w:color w:val="000000"/>
          <w:sz w:val="21"/>
        </w:rPr>
        <w:t>Khách công nợ không bị mở chức năng thu tiền.</w:t>
      </w:r>
    </w:p>
    <w:p>
      <w:pPr>
        <w:pStyle w:val="ListBullet"/>
        <w:spacing w:after="60" w:line="276" w:lineRule="auto"/>
      </w:pPr>
      <w:r>
        <w:rPr>
          <w:rFonts w:ascii="Calibri" w:hAnsi="Calibri" w:eastAsia="Calibri"/>
          <w:b w:val="0"/>
          <w:i w:val="0"/>
          <w:color w:val="000000"/>
          <w:sz w:val="21"/>
        </w:rPr>
        <w:t>Chuyển khoản đã có kết quả SePay và ảnh bill theo quy định.</w:t>
      </w:r>
    </w:p>
    <w:p>
      <w:pPr>
        <w:pStyle w:val="ListBullet"/>
        <w:spacing w:after="60" w:line="276" w:lineRule="auto"/>
      </w:pPr>
      <w:r>
        <w:rPr>
          <w:rFonts w:ascii="Calibri" w:hAnsi="Calibri" w:eastAsia="Calibri"/>
          <w:b w:val="0"/>
          <w:i w:val="0"/>
          <w:color w:val="000000"/>
          <w:sz w:val="21"/>
        </w:rPr>
        <w:t>Đã có phiếu giao/chứng từ bắt buộc.</w:t>
      </w:r>
    </w:p>
    <w:p>
      <w:pPr>
        <w:pStyle w:val="ListBullet"/>
        <w:spacing w:after="60" w:line="276" w:lineRule="auto"/>
      </w:pPr>
      <w:r>
        <w:rPr>
          <w:rFonts w:ascii="Calibri" w:hAnsi="Calibri" w:eastAsia="Calibri"/>
          <w:b w:val="0"/>
          <w:i w:val="0"/>
          <w:color w:val="000000"/>
          <w:sz w:val="21"/>
        </w:rPr>
        <w:t>Đã xử lý nhiệm vụ tại quán.</w:t>
      </w:r>
    </w:p>
    <w:p>
      <w:pPr>
        <w:pStyle w:val="ListBullet"/>
        <w:spacing w:after="60" w:line="276" w:lineRule="auto"/>
      </w:pPr>
      <w:r>
        <w:rPr>
          <w:rFonts w:ascii="Calibri" w:hAnsi="Calibri" w:eastAsia="Calibri"/>
          <w:b w:val="0"/>
          <w:i w:val="0"/>
          <w:color w:val="000000"/>
          <w:sz w:val="21"/>
        </w:rPr>
        <w:t>Đã chọn phản hồi khách hàng.</w:t>
      </w:r>
    </w:p>
    <w:p>
      <w:pPr>
        <w:pStyle w:val="Heading1"/>
        <w:keepNext/>
      </w:pPr>
      <w:r>
        <w:rPr>
          <w:rFonts w:ascii="Calibri" w:hAnsi="Calibri" w:eastAsia="Calibri"/>
          <w:b/>
          <w:i w:val="0"/>
          <w:color w:val="1F4E78"/>
          <w:sz w:val="32"/>
        </w:rPr>
        <w:t>14. Tiêu chí nghiệm thu dành cho IT</w:t>
      </w:r>
    </w:p>
    <w:tbl>
      <w:tblPr>
        <w:tblStyle w:val="TableGrid"/>
        <w:tblW w:type="dxa" w:w="9360"/>
        <w:jc w:val="left"/>
        <w:tblLayout w:type="fixed"/>
        <w:tblLook w:firstColumn="1" w:firstRow="1" w:lastColumn="0" w:lastRow="0" w:noHBand="0" w:noVBand="1" w:val="04A0"/>
        <w:tblInd w:w="120" w:type="dxa"/>
      </w:tblPr>
      <w:tblGrid>
        <w:gridCol w:w="800"/>
        <w:gridCol w:w="3650"/>
        <w:gridCol w:w="4910"/>
      </w:tblGrid>
      <w:tr>
        <w:tc>
          <w:tcPr>
            <w:tcW w:type="dxa" w:w="80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Mã</w:t>
            </w:r>
          </w:p>
        </w:tc>
        <w:tc>
          <w:tcPr>
            <w:tcW w:type="dxa" w:w="365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Tình huống kiểm thử</w:t>
            </w:r>
          </w:p>
        </w:tc>
        <w:tc>
          <w:tcPr>
            <w:tcW w:type="dxa" w:w="4910"/>
            <w:shd w:fill="1F4E78"/>
            <w:vAlign w:val="center"/>
            <w:tcMar>
              <w:top w:w="90" w:type="dxa"/>
              <w:start w:w="120" w:type="dxa"/>
              <w:bottom w:w="90" w:type="dxa"/>
              <w:end w:w="120" w:type="dxa"/>
            </w:tcMar>
          </w:tcPr>
          <w:p>
            <w:pPr>
              <w:spacing w:after="0"/>
            </w:pPr>
            <w:r>
              <w:rPr>
                <w:rFonts w:ascii="Calibri" w:hAnsi="Calibri" w:eastAsia="Calibri"/>
                <w:b/>
                <w:i w:val="0"/>
                <w:color w:val="FFFFFF"/>
                <w:sz w:val="20"/>
              </w:rPr>
              <w:t>Kết quả mong đợi</w:t>
            </w:r>
          </w:p>
        </w:tc>
      </w:tr>
      <w:tr>
        <w:tc>
          <w:tcPr>
            <w:tcW w:type="dxa" w:w="8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TC01</w:t>
            </w:r>
          </w:p>
        </w:tc>
        <w:tc>
          <w:tcPr>
            <w:tcW w:type="dxa" w:w="365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Giao đủ, khách công nợ</w:t>
            </w:r>
          </w:p>
        </w:tc>
        <w:tc>
          <w:tcPr>
            <w:tcW w:type="dxa" w:w="491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Không nhập số lượng; không hiện thanh toán; bắt phiếu giao.</w:t>
            </w:r>
          </w:p>
        </w:tc>
      </w:tr>
      <w:tr>
        <w:tc>
          <w:tcPr>
            <w:tcW w:type="dxa" w:w="8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TC02</w:t>
            </w:r>
          </w:p>
        </w:tc>
        <w:tc>
          <w:tcPr>
            <w:tcW w:type="dxa" w:w="365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Giao đủ, thanh toán tiền mặt</w:t>
            </w:r>
          </w:p>
        </w:tc>
        <w:tc>
          <w:tcPr>
            <w:tcW w:type="dxa" w:w="491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Hiện đúng tiền; ghi tiền shipper giữ.</w:t>
            </w:r>
          </w:p>
        </w:tc>
      </w:tr>
      <w:tr>
        <w:tc>
          <w:tcPr>
            <w:tcW w:type="dxa" w:w="8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TC03</w:t>
            </w:r>
          </w:p>
        </w:tc>
        <w:tc>
          <w:tcPr>
            <w:tcW w:type="dxa" w:w="365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Điều chỉnh giảm số lượng</w:t>
            </w:r>
          </w:p>
        </w:tc>
        <w:tc>
          <w:tcPr>
            <w:tcW w:type="dxa" w:w="491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Khóa thanh toán; lưu thực nhận; tính lại tiền; mới tạo QR.</w:t>
            </w:r>
          </w:p>
        </w:tc>
      </w:tr>
      <w:tr>
        <w:tc>
          <w:tcPr>
            <w:tcW w:type="dxa" w:w="8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TC04</w:t>
            </w:r>
          </w:p>
        </w:tc>
        <w:tc>
          <w:tcPr>
            <w:tcW w:type="dxa" w:w="365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10kg - nhận 5kg - mang về 4kg</w:t>
            </w:r>
          </w:p>
        </w:tc>
        <w:tc>
          <w:tcPr>
            <w:tcW w:type="dxa" w:w="491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Tạo thiếu 1kg và biên bản; chỉ 4kg chờ kho nhận.</w:t>
            </w:r>
          </w:p>
        </w:tc>
      </w:tr>
      <w:tr>
        <w:tc>
          <w:tcPr>
            <w:tcW w:type="dxa" w:w="8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TC05</w:t>
            </w:r>
          </w:p>
        </w:tc>
        <w:tc>
          <w:tcPr>
            <w:tcW w:type="dxa" w:w="365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SePay đúng tiền</w:t>
            </w:r>
          </w:p>
        </w:tc>
        <w:tc>
          <w:tcPr>
            <w:tcW w:type="dxa" w:w="491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Xác nhận giao dịch, mở chụp bill, cho hoàn tất khi đủ chứng từ.</w:t>
            </w:r>
          </w:p>
        </w:tc>
      </w:tr>
      <w:tr>
        <w:tc>
          <w:tcPr>
            <w:tcW w:type="dxa" w:w="8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TC06</w:t>
            </w:r>
          </w:p>
        </w:tc>
        <w:tc>
          <w:tcPr>
            <w:tcW w:type="dxa" w:w="365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SePay thiếu/thừa/sai nội dung</w:t>
            </w:r>
          </w:p>
        </w:tc>
        <w:tc>
          <w:tcPr>
            <w:tcW w:type="dxa" w:w="491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Không tự hoàn tất; cảnh báo và chuyển kế toán xử lý.</w:t>
            </w:r>
          </w:p>
        </w:tc>
      </w:tr>
      <w:tr>
        <w:tc>
          <w:tcPr>
            <w:tcW w:type="dxa" w:w="8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TC07</w:t>
            </w:r>
          </w:p>
        </w:tc>
        <w:tc>
          <w:tcPr>
            <w:tcW w:type="dxa" w:w="365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Quay lại sửa số thực nhận</w:t>
            </w:r>
          </w:p>
        </w:tc>
        <w:tc>
          <w:tcPr>
            <w:tcW w:type="dxa" w:w="491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Giữ dữ liệu/ảnh; hủy QR cũ; tính tiền lại; có audit log.</w:t>
            </w:r>
          </w:p>
        </w:tc>
      </w:tr>
      <w:tr>
        <w:tc>
          <w:tcPr>
            <w:tcW w:type="dxa" w:w="8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TC08</w:t>
            </w:r>
          </w:p>
        </w:tc>
        <w:tc>
          <w:tcPr>
            <w:tcW w:type="dxa" w:w="365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Mất mạng/thoát app</w:t>
            </w:r>
          </w:p>
        </w:tc>
        <w:tc>
          <w:tcPr>
            <w:tcW w:type="dxa" w:w="491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Khôi phục bản nháp; không nhân đôi giao dịch hay ảnh.</w:t>
            </w:r>
          </w:p>
        </w:tc>
      </w:tr>
      <w:tr>
        <w:tc>
          <w:tcPr>
            <w:tcW w:type="dxa" w:w="80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TC09</w:t>
            </w:r>
          </w:p>
        </w:tc>
        <w:tc>
          <w:tcPr>
            <w:tcW w:type="dxa" w:w="365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Có phản ánh khách</w:t>
            </w:r>
          </w:p>
        </w:tc>
        <w:tc>
          <w:tcPr>
            <w:tcW w:type="dxa" w:w="4910"/>
            <w:vAlign w:val="center"/>
            <w:tcMar>
              <w:top w:w="90" w:type="dxa"/>
              <w:start w:w="120" w:type="dxa"/>
              <w:bottom w:w="90" w:type="dxa"/>
              <w:end w:w="120" w:type="dxa"/>
            </w:tcMar>
          </w:tcPr>
          <w:p>
            <w:pPr>
              <w:spacing w:after="0" w:line="259" w:lineRule="auto"/>
            </w:pPr>
            <w:r>
              <w:rPr>
                <w:rFonts w:ascii="Calibri" w:hAnsi="Calibri" w:eastAsia="Calibri"/>
                <w:b w:val="0"/>
                <w:i w:val="0"/>
                <w:color w:val="000000"/>
                <w:sz w:val="19"/>
              </w:rPr>
              <w:t>Tạo đúng Ticket CSKH, gắn đơn/SP/bằng chứng/owner.</w:t>
            </w:r>
          </w:p>
        </w:tc>
      </w:tr>
      <w:tr>
        <w:tc>
          <w:tcPr>
            <w:tcW w:type="dxa" w:w="80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TC10</w:t>
            </w:r>
          </w:p>
        </w:tc>
        <w:tc>
          <w:tcPr>
            <w:tcW w:type="dxa" w:w="365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Đã hoàn tất rồi sửa</w:t>
            </w:r>
          </w:p>
        </w:tc>
        <w:tc>
          <w:tcPr>
            <w:tcW w:type="dxa" w:w="4910"/>
            <w:vAlign w:val="center"/>
            <w:shd w:fill="F7FAFC"/>
            <w:tcMar>
              <w:top w:w="90" w:type="dxa"/>
              <w:start w:w="120" w:type="dxa"/>
              <w:bottom w:w="90" w:type="dxa"/>
              <w:end w:w="120" w:type="dxa"/>
            </w:tcMar>
          </w:tcPr>
          <w:p>
            <w:pPr>
              <w:spacing w:after="0" w:line="259" w:lineRule="auto"/>
            </w:pPr>
            <w:r>
              <w:rPr>
                <w:rFonts w:ascii="Calibri" w:hAnsi="Calibri" w:eastAsia="Calibri"/>
                <w:b w:val="0"/>
                <w:i w:val="0"/>
                <w:color w:val="000000"/>
                <w:sz w:val="19"/>
              </w:rPr>
              <w:t>Shipper bị khóa; chỉ qua Điều chỉnh đơn có duyệt.</w:t>
            </w:r>
          </w:p>
        </w:tc>
      </w:tr>
    </w:tbl>
    <w:p>
      <w:pPr>
        <w:spacing w:after="0"/>
      </w:pPr>
    </w:p>
    <w:p>
      <w:pPr>
        <w:pStyle w:val="Heading1"/>
        <w:keepNext/>
      </w:pPr>
      <w:r>
        <w:rPr>
          <w:rFonts w:ascii="Calibri" w:hAnsi="Calibri" w:eastAsia="Calibri"/>
          <w:b/>
          <w:i w:val="0"/>
          <w:color w:val="1F4E78"/>
          <w:sz w:val="32"/>
        </w:rPr>
        <w:t>15. Kết luận triển khai</w:t>
      </w:r>
    </w:p>
    <w:tbl>
      <w:tblPr>
        <w:tblStyle w:val="TableGrid"/>
        <w:tblW w:type="dxa" w:w="9360"/>
        <w:tblLayout w:type="fixed"/>
        <w:tblLook w:firstColumn="1" w:firstRow="1" w:lastColumn="0" w:lastRow="0" w:noHBand="0" w:noVBand="1" w:val="04A0"/>
        <w:tblInd w:w="120" w:type="dxa"/>
      </w:tblPr>
      <w:tblGrid>
        <w:gridCol w:w="9360"/>
      </w:tblGrid>
      <w:tr>
        <w:tc>
          <w:tcPr>
            <w:tcW w:type="dxa" w:w="9360"/>
            <w:tcMar>
              <w:top w:w="90" w:type="dxa"/>
              <w:start w:w="120" w:type="dxa"/>
              <w:bottom w:w="90" w:type="dxa"/>
              <w:end w:w="120" w:type="dxa"/>
            </w:tcMar>
            <w:shd w:fill="FFF2CC"/>
          </w:tcPr>
          <w:p>
            <w:pPr>
              <w:spacing w:after="40"/>
            </w:pPr>
            <w:r>
              <w:rPr>
                <w:rFonts w:ascii="Calibri" w:hAnsi="Calibri" w:eastAsia="Calibri"/>
                <w:b/>
                <w:i w:val="0"/>
                <w:color w:val="17365D"/>
                <w:sz w:val="22"/>
              </w:rPr>
              <w:t>Chốt nghiệp vụ</w:t>
            </w:r>
          </w:p>
          <w:p>
            <w:pPr>
              <w:spacing w:after="0" w:line="276" w:lineRule="auto"/>
            </w:pPr>
            <w:r>
              <w:rPr>
                <w:rFonts w:ascii="Calibri" w:hAnsi="Calibri" w:eastAsia="Calibri"/>
                <w:b w:val="0"/>
                <w:i w:val="0"/>
                <w:color w:val="000000"/>
                <w:sz w:val="21"/>
              </w:rPr>
              <w:t>Giao bình thường chỉ bấm chọn. Chỉ nhập số lượng khi có điều chỉnh. Tách khách thực nhận với hàng shipper thực mang về. Điều chỉnh xong mới tính tiền và tạo QR SePay. Shipper ghi nhận thực tế - Kho xác nhận hàng về - Kế toán xác nhận tiền và tài chính.</w:t>
            </w:r>
          </w:p>
        </w:tc>
      </w:tr>
    </w:tbl>
    <w:p>
      <w:pPr>
        <w:spacing w:after="0"/>
      </w:pPr>
    </w:p>
    <w:sectPr w:rsidR="00FC693F" w:rsidRPr="0006063C" w:rsidSect="00034616">
      <w:headerReference w:type="default" r:id="rId9"/>
      <w:footerReference w:type="default" r:id="rId10"/>
      <w:pgSz w:w="12240" w:h="15840"/>
      <w:pgMar w:top="1037" w:right="1181" w:bottom="1037" w:left="1181"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b w:val="0"/>
        <w:i w:val="0"/>
        <w:color w:val="666666"/>
        <w:sz w:val="17"/>
      </w:rPr>
      <w:t>Tài liệu giao IT triển khai - 08/08/2026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eastAsia="Calibri"/>
        <w:b/>
        <w:i w:val="0"/>
        <w:color w:val="666666"/>
        <w:sz w:val="17"/>
      </w:rPr>
      <w:t>HQBM | ĐẶC TẢ APP SHIPPER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3"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Calibri" w:hAnsi="Calibri"/>
      <w:b/>
      <w:bCs/>
      <w:color w:val="1F4E78"/>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Calibri" w:hAnsi="Calibri"/>
      <w:b/>
      <w:bCs/>
      <w:color w:val="1F4E78"/>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7365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